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5FA4">
      <w:pPr>
        <w:spacing w:line="276" w:lineRule="auto"/>
        <w:ind w:firstLine="72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湛江中心人民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2026第三批5项零星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工程招标需求书</w:t>
      </w:r>
    </w:p>
    <w:p w14:paraId="5368AF16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AF91297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一、项目概况</w:t>
      </w:r>
    </w:p>
    <w:p w14:paraId="36A8E09A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本工程地点：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湛江中心人民医院院内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456248C3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本项目实施内容为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招标清单内五项零星工程施工内容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。本项目为医院院内施工项目，施工期间医院正常开展诊疗工作，施工单位须做好现场隔离、降噪防尘，不得干扰医院正常运营。</w:t>
      </w:r>
    </w:p>
    <w:p w14:paraId="0E77015B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二、项目内容</w:t>
      </w:r>
    </w:p>
    <w:p w14:paraId="7F9E38C2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招标清单内五项零星工程施工内容。</w:t>
      </w:r>
    </w:p>
    <w:p w14:paraId="57D3E28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施工垃圾分类收集、场内转运、外运处置，包含垃圾消纳相关全部费用，做到工完场地清。</w:t>
      </w:r>
    </w:p>
    <w:p w14:paraId="1D61537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包含为完成本项目而需要实施的其他配套工作，如开槽、开孔、修补复原、现场防护、调试检测、成品保护、临时措施等，该部分费用全部包含在报价内，采购人不另行支付。</w:t>
      </w:r>
    </w:p>
    <w:p w14:paraId="77CED83C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施工单位自行搭设施工围挡、设置安全警示标识，布设临时用电、临时照明、临时给排水，施工区域隔离防护须符合医院院感及安全管理要求。</w:t>
      </w:r>
    </w:p>
    <w:p w14:paraId="12A24846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做好施工区域及周边原有设备、门窗、管线、装饰面层的成品保护，施工造成设施损坏的，由施工单位无偿修复或照价赔偿。</w:t>
      </w:r>
    </w:p>
    <w:p w14:paraId="1F8B4CFA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施工产生的建筑垃圾清理、外运等；</w:t>
      </w:r>
    </w:p>
    <w:p w14:paraId="2465CD7B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包括但不限于为完成整个项目的未详尽工程；</w:t>
      </w:r>
    </w:p>
    <w:p w14:paraId="5A235A83">
      <w:pPr>
        <w:spacing w:line="276" w:lineRule="auto"/>
        <w:ind w:firstLine="552"/>
        <w:rPr>
          <w:rStyle w:val="13"/>
          <w:rFonts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r>
        <w:rPr>
          <w:rStyle w:val="13"/>
          <w:rFonts w:hint="eastAsia"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总体技术需求</w:t>
      </w:r>
    </w:p>
    <w:p w14:paraId="52A9D2C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3.1 投标单位须随投标文件报送拟用材料、设备的品牌、型号、技术参数、合格证及检测报告。主要材料进场前，必须报采购人审核确认，未经确认不得进场使用。</w:t>
      </w:r>
    </w:p>
    <w:p w14:paraId="3586DD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3.2 工程所用材料、辅料以及现场施工，执行国家、广东省现行建筑工程质量、环保、消防相关标准；医疗用房优先选用低甲醛、低 VOC 环保材料，满足医疗卫生场所相关规范。</w:t>
      </w:r>
    </w:p>
    <w:p w14:paraId="14B8902C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3.3 本工程质量验收等级为合格，须通过采购人组织竣工验收，涉及医疗用房的同时满足院感验收相关要求。</w:t>
      </w:r>
    </w:p>
    <w:p w14:paraId="44894A3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3.4 进场施工人员须遵守医院治安、消防、院感管理制度，完成院内安全教育；特种作业人员必须持有效上岗证书。严禁使用国家明令淘汰的材料及产品。</w:t>
      </w:r>
    </w:p>
    <w:p w14:paraId="6BD0A9A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四、技术质量要求</w:t>
      </w:r>
    </w:p>
    <w:p w14:paraId="5A0F1A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4.1 施工单位须按照国家、地方现行标准及技术规范组织施工，具体规范详见本需求书第十部分。工程质量必须达到合格标准。因施工单位原因造成工期延误，每逾期一日，按合同价款 1‰计收违约金，违约金累计最高不超过合同价款 10%。采购人原因、不可抗力造成工期延误除外。</w:t>
      </w:r>
    </w:p>
    <w:p w14:paraId="14FEA20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4.2 若因施工单位提交的验收、请款资料不完整、不合规，导致付款无法按期办理，相应后果由施工单位自行承担。</w:t>
      </w:r>
    </w:p>
    <w:p w14:paraId="72BBF50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4.3 施工单位提交虚假施工资料、合格证、检测报告的，采购人有权拒付该项目工程款，并追究施工单位经济及法律责任。</w:t>
      </w:r>
    </w:p>
    <w:p w14:paraId="0D7B29E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4.4 工程完工后，施工单位未按时提交完整验收资料及合规发票，造成验收、付款滞后的，全部责任由施工单位承担。</w:t>
      </w:r>
    </w:p>
    <w:p w14:paraId="23EFFEA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4.5 工程质量不合格、施工不按规范执行，采购人有权要求停工、返工；返工产生的所有损失由施工单位承担，工期不予顺延。工程质量合格，但未达到投标承诺质量等级，施工单位须赔偿采购人损失，并支付合同金额 3% 的违约金。</w:t>
      </w:r>
    </w:p>
    <w:p w14:paraId="30A6A0D5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4.6 保修期执行国家建筑工程保修相关规定，保修期从工程竣工验收合格并移交之日起计算。保修期内，属于施工质量问题的返修工作及全部费用由施工单位承担。</w:t>
      </w:r>
    </w:p>
    <w:p w14:paraId="5A409CE0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采购人发出返修通知后，施工单位须 24 小时内到场开展维修。非施工单位原因产生维修，费用由采购人承担。</w:t>
      </w:r>
    </w:p>
    <w:p w14:paraId="66537A8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工单位逾期不到场维修，或者同一问题经两次返修仍未解决，采购人可以委托第三方单位维修。属于施工质量责任的，第三方维修费用直接在质保金内扣除；维修费用超出质保金的，采购人有权向施工单位追偿差额。采购人委托第三方维修，不免除施工单位剩余保修责任。</w:t>
      </w:r>
    </w:p>
    <w:p w14:paraId="12B156D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4.7 施工单位落实安全生产、文明施工主体责任，做好扬尘、噪声管控，垃圾做到日产日清。施工过程发生安全事故、人员伤亡，全部责任及经济赔偿由施工单位承担。</w:t>
      </w:r>
    </w:p>
    <w:p w14:paraId="6D89629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4.8 现场所有变更、签证，必须经我院工程动力科书面确认后方可实施，无书面确认手续的变更、签证不予结算。</w:t>
      </w:r>
    </w:p>
    <w:p w14:paraId="453D6B19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五、招标控制价与承包方式</w:t>
      </w:r>
    </w:p>
    <w:p w14:paraId="0C535C3D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5.1 本项目最高限价：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73610.38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元。合同采用固定单价模式，报价包含设计费及完成本项目全部施工的所有费用，合同单价不因政策调整、人工及材料市场价格波动进行调整。</w:t>
      </w:r>
    </w:p>
    <w:p w14:paraId="06D677B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5.2 投标人须按采购人提供的工程量清单填报综合单价和合价。清单列明的项目，投标人必须填报单价和合价；未填报的，视为该部分费用已摊入其他清单项目，采购人不再另行支付该部分工程款。</w:t>
      </w:r>
    </w:p>
    <w:p w14:paraId="39542D2C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5.3 安全防护、文明施工措施费，投标报价必须严格采用招标控制价给定金额，不得改动，否则按无效投标处理。</w:t>
      </w:r>
    </w:p>
    <w:p w14:paraId="1EE21AC4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5.4 除合同另有约定外，投标总报价包含施工设备、人工、管理费、材料、保险、利润、税金、成品保护、垃圾外运消纳、各类风险及责任等全部费用。</w:t>
      </w:r>
    </w:p>
    <w:p w14:paraId="414F21D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5.5 投标总报价为投标人投标文件中各项报价合计。</w:t>
      </w:r>
    </w:p>
    <w:p w14:paraId="55B29397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5.6 投标人不得自行修改工程量清单的项目、项目特征及工程量；投标总报价超出最高限价的，投标无效。</w:t>
      </w:r>
    </w:p>
    <w:p w14:paraId="70A5C75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5.7 报价编制依据：采购人提供的项目资料、工程量清单、设计图纸、现行规范标准及本采购文件全部要求。</w:t>
      </w:r>
    </w:p>
    <w:p w14:paraId="1B65E8FA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5.8 报价须结合投标人自行编制的施工组织设计，充分考虑医院现场施工条件带来的各类措施成本。</w:t>
      </w:r>
    </w:p>
    <w:p w14:paraId="3A4AB3C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5.9 投标人须自行踏勘现场，充分了解现场实际情况。除经书面审批的设计变更及签证外，不得以现场条件与图纸、清单存在差异为由申请调增费用。</w:t>
      </w:r>
    </w:p>
    <w:p w14:paraId="0122CFE7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六、工期及保修期</w:t>
      </w:r>
    </w:p>
    <w:p w14:paraId="68E3B1E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6.1 本项目工期 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 xml:space="preserve"> 个日历天。采购人原因及不可抗力造成工期延误除外。开工时间以采购人出具开工令为准；实际竣工日期以工程验收合格、施工单位提交竣工验收报告并经采购人确认为准。</w:t>
      </w:r>
    </w:p>
    <w:p w14:paraId="502806E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6.2 投标人可结合自身能力，在施工方案可行、不影响医院正常运行前提下，提出缩短工期方案，并在投标文件中列明对应的保障措施。</w:t>
      </w:r>
    </w:p>
    <w:p w14:paraId="2C5084A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6.3 确属采购人或不可抗力造成工期延误，施工单位须在事件发生后 7 天内向采购人提交工期顺延申请及佐证材料，经采购人书面确认后工期方可顺延；逾期未提交申请，视为不申请工期顺延。</w:t>
      </w:r>
    </w:p>
    <w:p w14:paraId="65753919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6.4 保修期执行国家现行建筑工程保修规定：防水工程最低保修 5 年，装饰、安装类工程最低保修 2 年；国家法规对部位有更高要求的，按国家规定执行，起算时间为竣工验收合格移交当日。</w:t>
      </w:r>
    </w:p>
    <w:p w14:paraId="6E55D56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七、付款方式</w:t>
      </w:r>
    </w:p>
    <w:p w14:paraId="4571A087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合同款项按下列步骤分期支付：</w:t>
      </w:r>
    </w:p>
    <w:p w14:paraId="2EA1192D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7.1 合同签订，且施工单位按要求提交履约相关资料后，采购人支付合同价款 20% 作为预付款。</w:t>
      </w:r>
    </w:p>
    <w:p w14:paraId="403EA4D9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7.2进度款：进度款：现场完成工程量 60%，经采购人核实确认后，支付至合同总价 50%；工程全部完工、竣工验收合格，完成现场移交并提交完整竣工资料、合规发票后，支付至合同总价 85%。</w:t>
      </w:r>
    </w:p>
    <w:p w14:paraId="281F124C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7.3采购人收到完整合格结算资料后，委托第三方机构开展结算审核，审核时限按财建〔2004〕369 号文第十四条第三款执行。施工单位须配合审核工作，及时补齐资料；因资料不全造成审核延期，责任由施工单位承担。</w:t>
      </w:r>
    </w:p>
    <w:p w14:paraId="713BC8B8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 xml:space="preserve">7.4结算审核定案后，按审定结算金额的 0.6% 扣除水电费，支付至审定结算金额的 97%；剩余 3% 作为工程质量质保金。保修期满，完成质保期满核查，无遗留质量问题，无息返还剩余质保金。 </w:t>
      </w:r>
    </w:p>
    <w:p w14:paraId="4B601CC9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八、结算方式</w:t>
      </w:r>
    </w:p>
    <w:p w14:paraId="137E4016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8.1 本工程按固定单价结算，工程量按现场实际完成、经采购人确认的合格工程量计算；发生设计变更、现场签证的，按实结算。无采购人书面确认手续的签证，不予计取。</w:t>
      </w:r>
    </w:p>
    <w:p w14:paraId="0E5062B9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8.2 清单已有项目，按中标综合单价执行；清单没有的新增项目，按广东省现行建设工程计价依据及同期信息价组价，报采购人确认后作为结算单价。</w:t>
      </w:r>
    </w:p>
    <w:p w14:paraId="75D92A9D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8.3 安全文明施工费按招标控制价给定金额计取，不作调整。</w:t>
      </w:r>
    </w:p>
    <w:p w14:paraId="1E590960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九、投标单位资质要求</w:t>
      </w:r>
    </w:p>
    <w:p w14:paraId="69C43A70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9.1 投标人具备有效的建筑施工企业安全生产许可证。</w:t>
      </w:r>
    </w:p>
    <w:p w14:paraId="6D0F24F1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9.2 投标人须具备以下其中一项资质：</w:t>
      </w:r>
    </w:p>
    <w:p w14:paraId="193DC11B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（1）建筑工程施工总承包三级及以上资质；</w:t>
      </w:r>
    </w:p>
    <w:p w14:paraId="1D4D7C3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（2）建筑装饰装修工程专业承包三级及以上资质。</w:t>
      </w:r>
    </w:p>
    <w:p w14:paraId="743B286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9.3 项目负责人须具备建筑工程专业二级及以上注册建造师证书，持有有效的安全生产考核合格证书（B 证），不得同时兼任其他在建项目；未经采购人书面同意，中标后不得更换项目负责人。配备专职安全员，持有安全生产考核 C 证；所有特种作业人员持证上岗。</w:t>
      </w:r>
    </w:p>
    <w:p w14:paraId="6DA1B6B3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9.4 投标人未被信用中国列入失信被执行人、重大税收违法失信主体，无政府采购严重违法失信记录。</w:t>
      </w:r>
    </w:p>
    <w:p w14:paraId="4F54B374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9.5 本项目不接受联合体投标；严禁转包、违法分包，一经查实，采购人有权解除合同并追究违约责任。</w:t>
      </w:r>
    </w:p>
    <w:p w14:paraId="7BA83C7F">
      <w:pPr>
        <w:spacing w:line="276" w:lineRule="auto"/>
        <w:ind w:firstLine="552"/>
        <w:rPr>
          <w:rFonts w:hint="eastAsia" w:eastAsia="宋体" w:cs="宋体"/>
          <w:b/>
          <w:bCs/>
          <w:spacing w:val="-12"/>
          <w:sz w:val="30"/>
          <w:szCs w:val="30"/>
        </w:rPr>
      </w:pPr>
      <w:r>
        <w:rPr>
          <w:rFonts w:hint="eastAsia" w:eastAsia="宋体" w:cs="宋体"/>
          <w:b/>
          <w:bCs/>
          <w:spacing w:val="-12"/>
          <w:sz w:val="30"/>
          <w:szCs w:val="30"/>
        </w:rPr>
        <w:t>十、执行规范标准</w:t>
      </w:r>
    </w:p>
    <w:p w14:paraId="3D9ECF32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本工程施工、材料、验收，执行现行国家、省、市相关规范标准（包含但不限于）：</w:t>
      </w:r>
    </w:p>
    <w:p w14:paraId="371BEF2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1.《建筑工程施工质量验收统一标准》GB50300</w:t>
      </w:r>
    </w:p>
    <w:p w14:paraId="16B585C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2.《建筑装饰装修工程质量验收标准》GB50210</w:t>
      </w:r>
    </w:p>
    <w:p w14:paraId="5135CD4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3.《建筑给水排水及采暖工程施工质量验收规范》GB50242</w:t>
      </w:r>
    </w:p>
    <w:p w14:paraId="45495469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4.《建筑电气工程施工质量验收规范》GB50303</w:t>
      </w:r>
    </w:p>
    <w:p w14:paraId="5C949FC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5.《民用建筑工程室内环境污染控制标准》GB50325</w:t>
      </w:r>
    </w:p>
    <w:p w14:paraId="10946B7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6. 医疗机构相关建设、院感管理规范，广东省、湛江市现行建设管理规定。</w:t>
      </w:r>
    </w:p>
    <w:p w14:paraId="75EA56E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如标准更新，执行最新有效版本。</w:t>
      </w:r>
    </w:p>
    <w:p w14:paraId="7ABD48E7">
      <w:pPr>
        <w:numPr>
          <w:ilvl w:val="0"/>
          <w:numId w:val="1"/>
        </w:numPr>
        <w:spacing w:line="276" w:lineRule="auto"/>
        <w:ind w:left="630" w:leftChars="0" w:firstLine="0" w:firstLineChars="0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其他要求</w:t>
      </w:r>
    </w:p>
    <w:p w14:paraId="0868C25D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1. 施工全过程服从工程动力科及医院相关职能部门管理；高噪声作业尽量避开门诊、病房诊疗高峰时段。</w:t>
      </w:r>
    </w:p>
    <w:p w14:paraId="3477E725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2. 工程量清单、施工图纸为本需求书附件，投标人报价综合考虑图纸、清单及本需求全部内容。</w:t>
      </w:r>
    </w:p>
    <w:p w14:paraId="29F649D1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3. 竣工验收完成后，施工单位向采购人移交完整竣工资料、竣工图、材料设备合格证说明书，同时提供纸质版和电子版。</w:t>
      </w:r>
    </w:p>
    <w:p w14:paraId="7DCD6557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4. 施工单位须购买建筑工程一切险、第三者责任险，覆盖施工期间人员及财产风险。</w:t>
      </w:r>
    </w:p>
    <w:p w14:paraId="040CEF1F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5. 本项目未尽事宜，执行国家现行法律法规、采购文件、投标文件以及后续签订施工合同约定。</w:t>
      </w:r>
    </w:p>
    <w:p w14:paraId="433F5C59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34DAB64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EDDA8EB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446FDBC3">
      <w:pPr>
        <w:widowControl/>
        <w:wordWrap w:val="0"/>
        <w:snapToGrid w:val="0"/>
        <w:spacing w:line="276" w:lineRule="auto"/>
        <w:ind w:firstLine="600"/>
        <w:jc w:val="right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工程动力科  </w:t>
      </w:r>
    </w:p>
    <w:p w14:paraId="139B7672">
      <w:pPr>
        <w:widowControl/>
        <w:snapToGrid w:val="0"/>
        <w:spacing w:line="276" w:lineRule="auto"/>
        <w:ind w:firstLine="600"/>
        <w:jc w:val="right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539DC378">
      <w:pP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br w:type="page"/>
      </w:r>
    </w:p>
    <w:p w14:paraId="274B7BE0">
      <w:pPr>
        <w:spacing w:line="276" w:lineRule="auto"/>
        <w:ind w:firstLine="72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湛江中心人民2026第四批</w:t>
      </w:r>
      <w:r>
        <w:rPr>
          <w:rFonts w:hint="eastAsia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项零星工程招标需求书</w:t>
      </w:r>
    </w:p>
    <w:p w14:paraId="2B7CACC3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478BB07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一、项目概况</w:t>
      </w:r>
    </w:p>
    <w:p w14:paraId="2A1F2507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本工程地点：湛江中心人民医院院内。</w:t>
      </w:r>
    </w:p>
    <w:p w14:paraId="61E537A2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本项目实施内容为 招标清单内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项零星工程施工内容。本项目为医院院内施工项目，施工期间医院正常开展诊疗工作，施工单位须做好现场隔离、降噪防尘，不得干扰医院正常运营。</w:t>
      </w:r>
    </w:p>
    <w:p w14:paraId="0F902292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二、项目内容</w:t>
      </w:r>
    </w:p>
    <w:p w14:paraId="193B3096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2.1 招标清单内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项零星工程施工内容。</w:t>
      </w:r>
    </w:p>
    <w:p w14:paraId="60CB1B68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2.2 施工垃圾分类收集、场内转运、外运处置，包含垃圾消纳相关全部费用，做到工完场地清。</w:t>
      </w:r>
    </w:p>
    <w:p w14:paraId="6BBB81D5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2.3 包含为完成本项目而需要实施的其他配套工作，如开槽、开孔、修补复原、现场防护、调试检测、成品保护、临时措施等，该部分费用全部包含在报价内，采购人不另行支付。</w:t>
      </w:r>
    </w:p>
    <w:p w14:paraId="7D87A465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2.4 施工单位根据采购人要求自行搭设施工围挡、设置安全警示标识，布设临时用电、临时照明、临时给排水，施工区域隔离防护须符合医院院感及安全管理要求。</w:t>
      </w:r>
    </w:p>
    <w:p w14:paraId="2FE2CA94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2.5 做好施工区域及周边原有设备、门窗、管线、装饰面层的成品保护，施工造成设施损坏的，由施工单位无偿修复或照价赔偿。</w:t>
      </w:r>
    </w:p>
    <w:p w14:paraId="0694E322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2.6施工产生的建筑垃圾清理、外运等；</w:t>
      </w:r>
    </w:p>
    <w:p w14:paraId="449A3EDE">
      <w:pPr>
        <w:spacing w:line="276" w:lineRule="auto"/>
        <w:ind w:firstLine="552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2.7 包括但不限于为完成整个项目的未详尽工程；</w:t>
      </w:r>
    </w:p>
    <w:p w14:paraId="3AF49EE8">
      <w:pPr>
        <w:spacing w:line="276" w:lineRule="auto"/>
        <w:ind w:firstLine="552"/>
        <w:rPr>
          <w:rStyle w:val="13"/>
          <w:rFonts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r>
        <w:rPr>
          <w:rStyle w:val="13"/>
          <w:rFonts w:hint="eastAsia"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总体技术需求</w:t>
      </w:r>
    </w:p>
    <w:p w14:paraId="5F296E02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3.1 投标单位须随投标文件报送拟用材料、设备的品牌、型号、技术参数、合格证及检测报告。主要材料进场前，必须报采购人审核确认，未经确认不得进场使用。</w:t>
      </w:r>
    </w:p>
    <w:p w14:paraId="79420614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3.2 中标单位须在合同签订后 3 个工作日内，向采购人提交完整施工人员花名册，包含：项目经理（项目负责人）、技术负责人、施工员、安全员、质量员、特种作业人员（焊工、电工等）、班组工人的姓名、身份证号、岗位、联系电话、有效期内证书复印件、一寸证件照；同时提交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全部管理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人员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社保缴纳证明（具体要求以工程管理部门提供清单为准，具体要求可提前咨询工程管理部门），所有涉及人员均需现场核实后签字确认。因提供虚假资料或资料不符合要求而未取得开工令的，相应延期时间计入施工工期。施工过程中采购人现场对所有人员资料逐一核验，资料不全、证书过期、人证不符的人员，不得进场施工，未经采购人审核确认的人员，不得进入院区作业，同时采购方有权要求立即停止施工，造成采购方的损失及项目延期全部由</w:t>
      </w:r>
      <w:bookmarkStart w:id="0" w:name="OLE_LINK10"/>
      <w:bookmarkStart w:id="1" w:name="OLE_LINK11"/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施工方承担</w:t>
      </w:r>
      <w:bookmarkEnd w:id="0"/>
      <w:bookmarkEnd w:id="1"/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14284124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3.3 中标单位入场前需联系工程部门签订施工安全管理协议（施工安全管理协议模板入场前找工程管理部门提供），未签订施工安全管理协议不得擅自入场施工，由此产生的延期由施工方承担。</w:t>
      </w:r>
    </w:p>
    <w:p w14:paraId="7C56E813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3.4施工单位</w:t>
      </w:r>
      <w:bookmarkStart w:id="2" w:name="OLE_LINK2"/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应根据合同</w:t>
      </w:r>
      <w:bookmarkEnd w:id="2"/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工期编制详细的施工实施方案及工程进度计划，并报工程项目管理部门审批。</w:t>
      </w:r>
    </w:p>
    <w:p w14:paraId="7BAF7E31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3.5施工方需采购人配合的如增加签证、动火作业审批、施工计划变更等事项需提前5天提交，否则由此造成的延期由施工方承担。</w:t>
      </w:r>
    </w:p>
    <w:p w14:paraId="06D52BB2">
      <w:pPr>
        <w:spacing w:line="276" w:lineRule="auto"/>
        <w:ind w:firstLine="600"/>
        <w:outlineLvl w:val="2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3.6医院工程施工现场具有特殊性，必须高度重视医疗安全与院感防护。施工单位应制定详细的施工安全防护方案，特别是针对在用医疗区域周边施工或院内改造项目，必须采取有效的隔音、防尘、防震措施，设置隔离通道（具体相关规范或施工管理部门现场要求为准），避免影响医院正常诊疗秩序和患者休息。严格控制施工噪音和扬尘，严格按照规定的时间段施工，严禁在医疗高峰期或影响院内人员休息或工作时间进行高噪音作业。</w:t>
      </w:r>
    </w:p>
    <w:p w14:paraId="13D9B139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3.7工程所用材料、辅料以及现场施工，执行国家、广东省现行建筑工程质量、环保、消防相关标准；医疗用房优先选用低甲醛、低 VOC 环保材料，满足医疗卫生场所相关规范。并根据采购人工程管理部门要求提供合格证明、检测报告等。</w:t>
      </w:r>
    </w:p>
    <w:p w14:paraId="11D2E909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3.8 本工程质量验收等级为合格，须通过采购人组织竣工验收，涉及医疗用房的同时满足院感验收相关要求。</w:t>
      </w:r>
    </w:p>
    <w:p w14:paraId="30F651C8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3.9 进场施工人员须遵守医院治安、消防、院感管理制度，完成院内安全教育；特种作业人员必须持有效上岗证书。严禁使用国家明令淘汰的材料及产品。</w:t>
      </w:r>
    </w:p>
    <w:p w14:paraId="0B6274D2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四、技术质量要求</w:t>
      </w:r>
    </w:p>
    <w:p w14:paraId="33837DF0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4.1 施工单位须按照国家、地方现行标准及技术规范组织施工，具体规范详见本需求书第十部分。工程质量必须达到合格标准。因施工单位原因造成工期延误，每逾期一日，按合同价款 1‰计收违约金，违约金累计最高不超过合同价款 10%，延期超过30天采购人有权解除合同。采购人原因、不可抗力造成工期延误除外。</w:t>
      </w:r>
    </w:p>
    <w:p w14:paraId="12A5B581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4.2 若因施工单位提交的验收、请款资料不完整、不合规，导致付款无法按期办理，相应后果由施工单位自行承担。</w:t>
      </w:r>
    </w:p>
    <w:p w14:paraId="0E70FE73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4.3 施工单位提交虚假施工资料、合格证、检测报告的，采购人有权拒付该项目工程款，并追究施工单位经济及法律责任。</w:t>
      </w:r>
    </w:p>
    <w:p w14:paraId="7C17BBF1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4.4 工程完工后，施工单位未按时提交完整验收资料及合规发票，造成验收、付款滞后的，全部责任由施工单位承担。</w:t>
      </w:r>
    </w:p>
    <w:p w14:paraId="5A61173C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4.5 工程质量不合格、施工不按规范执行，采购人有权要求停工、返工；返工产生的所有损失由施工单位承担，工期不予顺延。工程质量合格，但未达到投标承诺质量等级，施工单位须赔偿采购人损失，并支付合同金额 3% 的违约金。</w:t>
      </w:r>
    </w:p>
    <w:p w14:paraId="65D22253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4.6 保修期执行国家建筑工程保修相关规定，保修期从工程竣工验收合格并移交之日起计算。保修期内，属于施工质量问题的返修工作及全部费用由施工单位承担。</w:t>
      </w:r>
    </w:p>
    <w:p w14:paraId="087A6093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采购人发出返修通知后，施工单位须 24 小时内到场开展维修。非施工单位原因产生维修，费用由采购人承担。</w:t>
      </w:r>
    </w:p>
    <w:p w14:paraId="5359C436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单位逾期不到场维修，或者同一问题经两次返修仍未解决，采购人可以委托第三方单位维修。属于施工质量责任的，第三方维修费用直接在质保金内扣除；维修费用超出质保金的，采购人有权向施工单位追偿差额。采购人委托第三方维修，不免除施工单位剩余保修责任。</w:t>
      </w:r>
    </w:p>
    <w:p w14:paraId="1577269F">
      <w:pPr>
        <w:spacing w:line="276" w:lineRule="auto"/>
        <w:ind w:firstLine="600"/>
        <w:outlineLvl w:val="2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4.7 施工单位落实安全生产、文明施工主体责任，做好扬尘、噪声管控，垃圾做到日产日清。施工过程发生安全事故、人员伤亡，全部责任及经济赔偿由施工单位承担。</w:t>
      </w:r>
    </w:p>
    <w:p w14:paraId="0DBF4E9B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4.8 现场所有变更、签证，必须经我院工程动力科书面确认后方可实施，无书面确认手续的变更、签证不予结算。</w:t>
      </w:r>
    </w:p>
    <w:p w14:paraId="1C34B073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五、招标控制价与承包方式</w:t>
      </w:r>
    </w:p>
    <w:p w14:paraId="747CD32D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5.1 本项目最高限价：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85603.44 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元。合同采用固定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综合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单价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包干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模式，报价包含设计费及完成本项目全部施工的所有费用，合同单价不因政策调整、人工及材料市场价格波动进行调整。</w:t>
      </w:r>
    </w:p>
    <w:p w14:paraId="0BF2D7AA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5.2 投标人须按采购人提供的工程量清单填报综合单价和合价。清单列明的项目，投标人必须填报单价和合价；未填报的，视为该部分费用已摊入其他清单项目，采购人不再另行支付该部分工程款。</w:t>
      </w:r>
    </w:p>
    <w:p w14:paraId="29469108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5.3 安全防护、文明施工措施费，投标报价必须严格采用招标控制价给定金额，不得改动，否则按无效投标处理。</w:t>
      </w:r>
    </w:p>
    <w:p w14:paraId="2517A2A9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5.4 除合同另有约定外，投标总报价包含施工设备、人工、管理费、材料、保险、利润、税金、成品保护、垃圾外运消纳、各类风险及责任等全部费用。</w:t>
      </w:r>
    </w:p>
    <w:p w14:paraId="4CA06418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5.5 投标总报价为投标人投标文件中各项报价合计。</w:t>
      </w:r>
    </w:p>
    <w:p w14:paraId="7137D124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5.6 投标人不得自行修改工程量清单的项目、项目特征及工程量；投标总报价超出最高限价的，投标无效。</w:t>
      </w:r>
    </w:p>
    <w:p w14:paraId="3C025A5F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5.7 报价编制依据：采购人提供的项目资料、工程量清单、设计图纸、现行规范标准及本采购文件全部要求。</w:t>
      </w:r>
    </w:p>
    <w:p w14:paraId="6BFB5C9D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5.8 报价须结合投标人自行编制的施工组织设计，充分考虑医院现场施工条件带来的各类措施成本。</w:t>
      </w:r>
    </w:p>
    <w:p w14:paraId="66FAAC40">
      <w:pPr>
        <w:spacing w:line="276" w:lineRule="auto"/>
        <w:ind w:firstLine="600"/>
        <w:outlineLvl w:val="2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5.9 投标人须自行踏勘现场，充分了解现场实际情况。除经书面审批的设计变更及签证外，不得以现场条件与图纸、清单存在差异为由申请调增费用。</w:t>
      </w:r>
    </w:p>
    <w:p w14:paraId="04FEE5C6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六、工期及保修期</w:t>
      </w:r>
    </w:p>
    <w:p w14:paraId="4CA886F2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6.1 本项目工期 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 xml:space="preserve"> 个日历天。采购人原因及不可抗力造成工期延误除外。开工时间以采购人出具开工令为准；实际竣工日期以工程验收合格、施工单位提交竣工验收报告并经采购人确认为准。</w:t>
      </w:r>
    </w:p>
    <w:p w14:paraId="432C974C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6.2 投标人可结合自身能力，在施工方案可行、不影响医院正常运行前提下，提出缩短工期方案，并在投标文件中列明对应的保障措施。</w:t>
      </w:r>
    </w:p>
    <w:p w14:paraId="4B8F5E26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6.3 确属采购人或不可抗力造成工期延误，施工单位须在事件发生后 7 天内向采购人提交工期顺延申请及佐证材料，经采购人书面确认后工期方可顺延；逾期未提交申请，视为不申请工期顺延。</w:t>
      </w:r>
    </w:p>
    <w:p w14:paraId="6CEA5A03">
      <w:pPr>
        <w:spacing w:line="276" w:lineRule="auto"/>
        <w:ind w:firstLine="600"/>
        <w:outlineLvl w:val="2"/>
        <w:rPr>
          <w:sz w:val="30"/>
          <w:szCs w:val="30"/>
        </w:rPr>
      </w:pPr>
      <w:r>
        <w:rPr>
          <w:rFonts w:hint="eastAsia"/>
          <w:sz w:val="30"/>
          <w:szCs w:val="30"/>
        </w:rPr>
        <w:t>6.4 保修期执行国家现行建筑工程保修规定：防水工程最低保修 5 年，装饰、安装类工程最低保修 2 年；国家法规对部位有更高要求的，按国家规定执行，起算时间为竣工验收合格移交当日。</w:t>
      </w:r>
    </w:p>
    <w:p w14:paraId="380E8F1F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七、付款方式</w:t>
      </w:r>
    </w:p>
    <w:p w14:paraId="7E03AD19">
      <w:pPr>
        <w:spacing w:line="276" w:lineRule="auto"/>
        <w:ind w:firstLine="600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合同款项按下列条件支付：</w:t>
      </w:r>
    </w:p>
    <w:p w14:paraId="3C3269F5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</w:t>
      </w:r>
      <w:r>
        <w:rPr>
          <w:rFonts w:hint="eastAsia" w:ascii="宋体"/>
          <w:sz w:val="30"/>
          <w:szCs w:val="30"/>
          <w:lang w:val="en-US" w:eastAsia="zh-CN"/>
        </w:rPr>
        <w:t>1</w:t>
      </w:r>
      <w:r>
        <w:rPr>
          <w:rFonts w:hint="eastAsia" w:ascii="宋体"/>
          <w:sz w:val="30"/>
          <w:szCs w:val="30"/>
        </w:rPr>
        <w:t xml:space="preserve"> 工程全部完工、竣工验收合格，完成现场移交并提交完整竣工</w:t>
      </w:r>
      <w:r>
        <w:rPr>
          <w:rFonts w:hint="eastAsia" w:ascii="宋体"/>
          <w:sz w:val="30"/>
          <w:szCs w:val="30"/>
          <w:lang w:val="en-US" w:eastAsia="zh-CN"/>
        </w:rPr>
        <w:t>档案</w:t>
      </w:r>
      <w:r>
        <w:rPr>
          <w:rFonts w:hint="eastAsia" w:ascii="宋体"/>
          <w:sz w:val="30"/>
          <w:szCs w:val="30"/>
        </w:rPr>
        <w:t>资料后，支付至合同</w:t>
      </w:r>
      <w:r>
        <w:rPr>
          <w:rFonts w:hint="eastAsia" w:ascii="宋体"/>
          <w:sz w:val="30"/>
          <w:szCs w:val="30"/>
          <w:lang w:val="en-US" w:eastAsia="zh-CN"/>
        </w:rPr>
        <w:t>暂定</w:t>
      </w:r>
      <w:r>
        <w:rPr>
          <w:rFonts w:hint="eastAsia" w:ascii="宋体"/>
          <w:sz w:val="30"/>
          <w:szCs w:val="30"/>
        </w:rPr>
        <w:t>总价</w:t>
      </w:r>
      <w:r>
        <w:rPr>
          <w:rFonts w:hint="eastAsia" w:ascii="宋体"/>
          <w:sz w:val="30"/>
          <w:szCs w:val="30"/>
          <w:lang w:val="en-US" w:eastAsia="zh-CN"/>
        </w:rPr>
        <w:t>85</w:t>
      </w:r>
      <w:r>
        <w:rPr>
          <w:rFonts w:hint="eastAsia" w:ascii="宋体"/>
          <w:sz w:val="30"/>
          <w:szCs w:val="30"/>
        </w:rPr>
        <w:t>%。</w:t>
      </w:r>
    </w:p>
    <w:p w14:paraId="23246429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</w:t>
      </w:r>
      <w:r>
        <w:rPr>
          <w:rFonts w:hint="eastAsia" w:ascii="宋体"/>
          <w:sz w:val="30"/>
          <w:szCs w:val="30"/>
          <w:lang w:val="en-US" w:eastAsia="zh-CN"/>
        </w:rPr>
        <w:t>2</w:t>
      </w:r>
      <w:r>
        <w:rPr>
          <w:rFonts w:hint="eastAsia" w:ascii="宋体"/>
          <w:sz w:val="30"/>
          <w:szCs w:val="30"/>
        </w:rPr>
        <w:t>采购人收到完整合格结算资料后，</w:t>
      </w:r>
      <w:r>
        <w:rPr>
          <w:rFonts w:hint="eastAsia" w:ascii="宋体"/>
          <w:sz w:val="30"/>
          <w:szCs w:val="30"/>
          <w:lang w:val="en-US" w:eastAsia="zh-CN"/>
        </w:rPr>
        <w:t>提交财审进行审核</w:t>
      </w:r>
      <w:r>
        <w:rPr>
          <w:rFonts w:hint="eastAsia" w:ascii="宋体"/>
          <w:sz w:val="30"/>
          <w:szCs w:val="30"/>
        </w:rPr>
        <w:t>，施工单位须配合审核工作，及时补齐资料；因资料不全造成审核延期，责任由施工单位承担。</w:t>
      </w:r>
    </w:p>
    <w:p w14:paraId="19E8250C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</w:t>
      </w:r>
      <w:r>
        <w:rPr>
          <w:rFonts w:hint="eastAsia" w:ascii="宋体"/>
          <w:sz w:val="30"/>
          <w:szCs w:val="30"/>
          <w:lang w:val="en-US" w:eastAsia="zh-CN"/>
        </w:rPr>
        <w:t>3</w:t>
      </w:r>
      <w:r>
        <w:rPr>
          <w:rFonts w:hint="eastAsia" w:ascii="宋体"/>
          <w:sz w:val="30"/>
          <w:szCs w:val="30"/>
        </w:rPr>
        <w:t>结算审核定案后，</w:t>
      </w:r>
      <w:r>
        <w:rPr>
          <w:rFonts w:hint="eastAsia" w:ascii="宋体"/>
          <w:sz w:val="30"/>
          <w:szCs w:val="30"/>
          <w:lang w:val="en-US" w:eastAsia="zh-CN"/>
        </w:rPr>
        <w:t>工程款</w:t>
      </w:r>
      <w:r>
        <w:rPr>
          <w:rFonts w:hint="eastAsia" w:ascii="宋体"/>
          <w:sz w:val="30"/>
          <w:szCs w:val="30"/>
        </w:rPr>
        <w:t>支付至审定结算金额的97%</w:t>
      </w:r>
      <w:r>
        <w:rPr>
          <w:rFonts w:hint="eastAsia" w:ascii="宋体"/>
          <w:sz w:val="30"/>
          <w:szCs w:val="30"/>
          <w:lang w:eastAsia="zh-CN"/>
        </w:rPr>
        <w:t>（</w:t>
      </w:r>
      <w:r>
        <w:rPr>
          <w:rFonts w:hint="eastAsia" w:ascii="宋体"/>
          <w:sz w:val="30"/>
          <w:szCs w:val="30"/>
        </w:rPr>
        <w:t>剩余3%作为工程质量质保金</w:t>
      </w:r>
      <w:r>
        <w:rPr>
          <w:rFonts w:hint="eastAsia" w:ascii="宋体"/>
          <w:sz w:val="30"/>
          <w:szCs w:val="30"/>
          <w:lang w:eastAsia="zh-CN"/>
        </w:rPr>
        <w:t>），</w:t>
      </w:r>
      <w:r>
        <w:rPr>
          <w:rFonts w:hint="eastAsia" w:ascii="宋体"/>
          <w:sz w:val="30"/>
          <w:szCs w:val="30"/>
          <w:lang w:val="en-US" w:eastAsia="zh-CN"/>
        </w:rPr>
        <w:t>再</w:t>
      </w:r>
      <w:r>
        <w:rPr>
          <w:rFonts w:hint="eastAsia" w:ascii="宋体"/>
          <w:sz w:val="30"/>
          <w:szCs w:val="30"/>
        </w:rPr>
        <w:t>按审定结算金额的0.6%扣除水电费</w:t>
      </w:r>
      <w:r>
        <w:rPr>
          <w:rFonts w:hint="eastAsia" w:ascii="宋体"/>
          <w:sz w:val="30"/>
          <w:szCs w:val="30"/>
          <w:lang w:eastAsia="zh-CN"/>
        </w:rPr>
        <w:t>。</w:t>
      </w:r>
      <w:r>
        <w:rPr>
          <w:rFonts w:hint="eastAsia" w:ascii="宋体"/>
          <w:sz w:val="30"/>
          <w:szCs w:val="30"/>
        </w:rPr>
        <w:t>保修期</w:t>
      </w:r>
      <w:r>
        <w:rPr>
          <w:rFonts w:hint="eastAsia" w:ascii="宋体"/>
          <w:sz w:val="30"/>
          <w:szCs w:val="30"/>
          <w:lang w:val="en-US" w:eastAsia="zh-CN"/>
        </w:rPr>
        <w:t>2年届</w:t>
      </w:r>
      <w:r>
        <w:rPr>
          <w:rFonts w:hint="eastAsia" w:ascii="宋体"/>
          <w:sz w:val="30"/>
          <w:szCs w:val="30"/>
        </w:rPr>
        <w:t>满，完成质保期满核查，无遗留质量问题，</w:t>
      </w:r>
      <w:r>
        <w:rPr>
          <w:rFonts w:hint="eastAsia" w:ascii="宋体"/>
          <w:sz w:val="30"/>
          <w:szCs w:val="30"/>
          <w:lang w:val="en-US" w:eastAsia="zh-CN"/>
        </w:rPr>
        <w:t>扣除质保期内中标人应承担的违约金、赔偿款等款项后</w:t>
      </w:r>
      <w:r>
        <w:rPr>
          <w:rFonts w:hint="eastAsia" w:ascii="宋体"/>
          <w:sz w:val="30"/>
          <w:szCs w:val="30"/>
        </w:rPr>
        <w:t xml:space="preserve">无息返还剩余质保金。 </w:t>
      </w:r>
    </w:p>
    <w:p w14:paraId="567FD32C">
      <w:pPr>
        <w:spacing w:line="276" w:lineRule="auto"/>
        <w:ind w:firstLine="600"/>
        <w:rPr>
          <w:rFonts w:hint="eastAsia" w:ascii="宋体"/>
          <w:sz w:val="30"/>
          <w:szCs w:val="30"/>
          <w:lang w:val="en-US" w:eastAsia="zh-CN"/>
        </w:rPr>
      </w:pPr>
      <w:r>
        <w:rPr>
          <w:rFonts w:hint="eastAsia" w:ascii="宋体"/>
          <w:sz w:val="30"/>
          <w:szCs w:val="30"/>
          <w:lang w:val="en-US" w:eastAsia="zh-CN"/>
        </w:rPr>
        <w:t>7.4 采购人付款前，需要收到施工单位开具的等额增值税专用发票，否则采购人有权拒绝付款，且无需承担任何逾期付款违约责任，施工单位不得以此为由拒绝履行本合同义务。</w:t>
      </w:r>
    </w:p>
    <w:p w14:paraId="21ED0A0F">
      <w:pPr>
        <w:spacing w:line="276" w:lineRule="auto"/>
        <w:ind w:firstLine="600"/>
        <w:rPr>
          <w:rFonts w:hint="default" w:ascii="宋体"/>
          <w:sz w:val="30"/>
          <w:szCs w:val="30"/>
          <w:lang w:val="en-US" w:eastAsia="zh-CN"/>
        </w:rPr>
      </w:pPr>
      <w:r>
        <w:rPr>
          <w:rFonts w:hint="eastAsia" w:ascii="宋体"/>
          <w:sz w:val="30"/>
          <w:szCs w:val="30"/>
          <w:lang w:val="en-US" w:eastAsia="zh-CN"/>
        </w:rPr>
        <w:t>7.5采购人付款前，有权直接扣减当期应由施工单位承担的违约金、赔偿金及其他相关费用，施工单位对此无异议。</w:t>
      </w:r>
    </w:p>
    <w:p w14:paraId="4A990199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八、结算方式</w:t>
      </w:r>
    </w:p>
    <w:p w14:paraId="32CFD1FA">
      <w:pPr>
        <w:spacing w:line="276" w:lineRule="auto"/>
        <w:ind w:firstLine="600"/>
        <w:rPr>
          <w:rFonts w:hint="eastAsia" w:ascii="宋体" w:eastAsiaTheme="minorEastAsia"/>
          <w:sz w:val="30"/>
          <w:szCs w:val="30"/>
          <w:lang w:eastAsia="zh-CN"/>
        </w:rPr>
      </w:pPr>
      <w:r>
        <w:rPr>
          <w:rFonts w:hint="eastAsia" w:ascii="宋体"/>
          <w:sz w:val="30"/>
          <w:szCs w:val="30"/>
        </w:rPr>
        <w:t>8.1 本工程按固定</w:t>
      </w:r>
      <w:r>
        <w:rPr>
          <w:rFonts w:hint="eastAsia" w:ascii="宋体"/>
          <w:sz w:val="30"/>
          <w:szCs w:val="30"/>
          <w:lang w:val="en-US" w:eastAsia="zh-CN"/>
        </w:rPr>
        <w:t>综合</w:t>
      </w:r>
      <w:r>
        <w:rPr>
          <w:rFonts w:hint="eastAsia" w:ascii="宋体"/>
          <w:sz w:val="30"/>
          <w:szCs w:val="30"/>
        </w:rPr>
        <w:t>单价结算，工程量按现场实际完成、经采购人确认的合格工程量计算；发生设计变更、现场签证的，按实结算。无采购人书面确认手续的签证，不予计取。项目最终结算价以财审结果为准</w:t>
      </w:r>
      <w:r>
        <w:rPr>
          <w:rFonts w:hint="eastAsia" w:ascii="宋体"/>
          <w:sz w:val="30"/>
          <w:szCs w:val="30"/>
          <w:lang w:eastAsia="zh-CN"/>
        </w:rPr>
        <w:t>。</w:t>
      </w:r>
    </w:p>
    <w:p w14:paraId="13A4BE76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8.2 清单已有项目，按中标综合单价执行；清单没有的新增项目，按广东省现行建设工程计价依据及同期信息价组价</w:t>
      </w:r>
      <w:r>
        <w:rPr>
          <w:rFonts w:hint="eastAsia" w:ascii="宋体"/>
          <w:sz w:val="30"/>
          <w:szCs w:val="30"/>
          <w:lang w:val="en-US" w:eastAsia="zh-CN"/>
        </w:rPr>
        <w:t>并乘中标下浮率</w:t>
      </w:r>
      <w:r>
        <w:rPr>
          <w:rFonts w:hint="eastAsia" w:ascii="宋体"/>
          <w:sz w:val="30"/>
          <w:szCs w:val="30"/>
        </w:rPr>
        <w:t>，报采购人确认后作为结算单价。</w:t>
      </w:r>
    </w:p>
    <w:p w14:paraId="714925BA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8.3 安全文明施工费按招标控制价给定金额计取，不作调整。</w:t>
      </w:r>
    </w:p>
    <w:p w14:paraId="218438AB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九、投标单位资质要求</w:t>
      </w:r>
    </w:p>
    <w:p w14:paraId="5EC7472D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9.1 投标人具备有效的建筑施工企业安全生产许可证。</w:t>
      </w:r>
    </w:p>
    <w:p w14:paraId="679ADE35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9.2 投标人须具备以下其中一项资质：</w:t>
      </w:r>
    </w:p>
    <w:p w14:paraId="020423B2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（1）建筑工程施工总承包三级及以上资质</w:t>
      </w:r>
      <w:r>
        <w:rPr>
          <w:rFonts w:hint="eastAsia"/>
          <w:sz w:val="30"/>
          <w:szCs w:val="30"/>
          <w:lang w:eastAsia="zh-CN"/>
        </w:rPr>
        <w:t>（已按资质改革换发新版资质证书的，须具备建筑工程施工总承包乙级及以上资质，两者满足其一即可）</w:t>
      </w:r>
      <w:r>
        <w:rPr>
          <w:rFonts w:hint="eastAsia"/>
          <w:sz w:val="30"/>
          <w:szCs w:val="30"/>
        </w:rPr>
        <w:t>；</w:t>
      </w:r>
    </w:p>
    <w:p w14:paraId="7711B1A2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（2）建筑装饰装修工程专业承包三级及以上资质</w:t>
      </w:r>
      <w:r>
        <w:rPr>
          <w:rFonts w:hint="eastAsia"/>
          <w:sz w:val="30"/>
          <w:szCs w:val="30"/>
          <w:lang w:eastAsia="zh-CN"/>
        </w:rPr>
        <w:t>（已按资质改革换发新版资质证书的，须具备建筑工程施工总承包乙级及以上资质，两者满足其一即可）</w:t>
      </w:r>
      <w:r>
        <w:rPr>
          <w:rFonts w:hint="eastAsia"/>
          <w:sz w:val="30"/>
          <w:szCs w:val="30"/>
        </w:rPr>
        <w:t>；</w:t>
      </w:r>
    </w:p>
    <w:p w14:paraId="69FD20C6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9.3 项目负责人须具备建筑工程专业二级及以上注册建造师证书，持有有效的安全生产考核合格证书（B 证），不得同时兼任其他在建项目；未经采购人书面同意，中标后不得更换项目负责人。配备专职安全员，持有安全生产考核 C 证；所有特种作业人员持证上岗。</w:t>
      </w:r>
    </w:p>
    <w:p w14:paraId="7E9F5A85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9.4 投标人未被信用中国列入失信被执行人、重大税收违法失信主体，无政府采购严重违法失信记录。</w:t>
      </w:r>
    </w:p>
    <w:p w14:paraId="7B020886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9.5 本项目不接受联合体投标；严禁转包、违法分包，一经查实，采购人有权解除合同并追究违约责任。</w:t>
      </w:r>
    </w:p>
    <w:p w14:paraId="52BFD215">
      <w:pPr>
        <w:spacing w:line="276" w:lineRule="auto"/>
        <w:ind w:firstLine="554"/>
        <w:rPr>
          <w:rFonts w:eastAsia="宋体" w:cs="宋体"/>
          <w:b/>
          <w:bCs/>
          <w:spacing w:val="-12"/>
          <w:sz w:val="30"/>
          <w:szCs w:val="30"/>
        </w:rPr>
      </w:pPr>
      <w:r>
        <w:rPr>
          <w:rFonts w:hint="eastAsia" w:eastAsia="宋体" w:cs="宋体"/>
          <w:b/>
          <w:bCs/>
          <w:spacing w:val="-12"/>
          <w:sz w:val="30"/>
          <w:szCs w:val="30"/>
        </w:rPr>
        <w:t>十、执行规范标准</w:t>
      </w:r>
    </w:p>
    <w:p w14:paraId="732E854A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本工程施工、材料、验收，执行现行国家、省、市相关规范标准（包含但不限于）：</w:t>
      </w:r>
    </w:p>
    <w:p w14:paraId="43146D25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1.《建筑工程施工质量验收统一标准》GB50300</w:t>
      </w:r>
    </w:p>
    <w:p w14:paraId="2024C84D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2.《建筑装饰装修工程质量验收标准》GB50210</w:t>
      </w:r>
    </w:p>
    <w:p w14:paraId="191AF21C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3.《建筑给水排水及采暖工程施工质量验收规范》GB50242</w:t>
      </w:r>
    </w:p>
    <w:p w14:paraId="2BB17A58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4.《建筑电气工程施工质量验收规范》GB50303</w:t>
      </w:r>
    </w:p>
    <w:p w14:paraId="48FBE606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5.《民用建筑工程室内环境污染控制标准》GB50325</w:t>
      </w:r>
    </w:p>
    <w:p w14:paraId="40393D3B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6. 医疗机构相关建设、院感管理规范，广东省、湛江市现行建设管理规定。</w:t>
      </w:r>
    </w:p>
    <w:p w14:paraId="65E599CC">
      <w:pPr>
        <w:spacing w:line="276" w:lineRule="auto"/>
        <w:ind w:firstLine="552"/>
        <w:rPr>
          <w:rFonts w:ascii="宋体" w:hAnsi="宋体" w:eastAsia="宋体" w:cs="宋体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spacing w:val="-12"/>
          <w:sz w:val="30"/>
          <w:szCs w:val="30"/>
        </w:rPr>
        <w:t>如标准更新，执行最新有效版本。</w:t>
      </w:r>
    </w:p>
    <w:p w14:paraId="24DB9C84">
      <w:pPr>
        <w:numPr>
          <w:ilvl w:val="0"/>
          <w:numId w:val="1"/>
        </w:numPr>
        <w:spacing w:line="276" w:lineRule="auto"/>
        <w:ind w:firstLine="602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其他要求</w:t>
      </w:r>
    </w:p>
    <w:p w14:paraId="6F12AD60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1. 施工全过程服从工程动力科及医院相关职能部门管理；高噪声作业尽量避开门诊、病房诊疗高峰时段。</w:t>
      </w:r>
    </w:p>
    <w:p w14:paraId="20F942A5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2. 工程量清单、施工图纸为本需求书附件，投标人报价综合考虑图纸、清单及本需求全部内容。</w:t>
      </w:r>
    </w:p>
    <w:p w14:paraId="69978C9F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3. 竣工验收完成后，施工单位向采购人移交完整竣工资料、竣工图、材料设备合格证说明书，同时提供纸质版和电子版。</w:t>
      </w:r>
    </w:p>
    <w:p w14:paraId="3EE9838A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4. 施工单位须购买建筑工程一切险、第三者责任险，覆盖施工期间人员及财产风险。</w:t>
      </w:r>
    </w:p>
    <w:p w14:paraId="34F3F408">
      <w:pPr>
        <w:spacing w:line="276" w:lineRule="auto"/>
        <w:ind w:left="630" w:firstLine="0" w:firstLineChars="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5. 本项目严禁拖欠农民工工资，如跨月度施工需提供农民工上月清零表。如出现拖欠农民工工资导致农民工上访、投诉、围堵采购人等情况，每出现一次，扣罚违约金1万元</w:t>
      </w:r>
    </w:p>
    <w:p w14:paraId="2699F172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ascii="宋体" w:hAnsi="宋体" w:eastAsia="宋体" w:cs="宋体"/>
          <w:sz w:val="30"/>
          <w:szCs w:val="30"/>
        </w:rPr>
        <w:t>. 本项目未尽事宜，执行国家现行法律法规、采购文件、投标文件以及后续签订施工合同约定。</w:t>
      </w:r>
    </w:p>
    <w:p w14:paraId="6C039733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</w:p>
    <w:p w14:paraId="0EA749A4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</w:p>
    <w:p w14:paraId="1B7974EC">
      <w:pPr>
        <w:spacing w:line="276" w:lineRule="auto"/>
        <w:ind w:left="630" w:firstLine="0" w:firstLineChars="0"/>
        <w:rPr>
          <w:rFonts w:ascii="宋体" w:hAnsi="宋体" w:eastAsia="宋体" w:cs="宋体"/>
          <w:sz w:val="30"/>
          <w:szCs w:val="30"/>
        </w:rPr>
      </w:pPr>
    </w:p>
    <w:p w14:paraId="0854CBC3">
      <w:pPr>
        <w:widowControl/>
        <w:wordWrap w:val="0"/>
        <w:snapToGrid w:val="0"/>
        <w:spacing w:line="276" w:lineRule="auto"/>
        <w:ind w:firstLine="600"/>
        <w:jc w:val="right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工程动力科  </w:t>
      </w:r>
    </w:p>
    <w:p w14:paraId="742B8DBB">
      <w:pPr>
        <w:widowControl/>
        <w:snapToGrid w:val="0"/>
        <w:spacing w:line="276" w:lineRule="auto"/>
        <w:ind w:firstLine="600"/>
        <w:jc w:val="right"/>
        <w:rPr>
          <w:rFonts w:ascii="宋体" w:hAnsi="宋体" w:eastAsia="宋体" w:cs="宋体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2026年10月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110E400C">
      <w:pPr>
        <w:widowControl/>
        <w:snapToGrid w:val="0"/>
        <w:spacing w:line="276" w:lineRule="auto"/>
        <w:ind w:firstLine="600"/>
        <w:jc w:val="right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bookmarkStart w:id="3" w:name="_GoBack"/>
      <w:bookmarkEnd w:id="3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54544152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57838567">
            <w:pPr>
              <w:pStyle w:val="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9F3D3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9A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482F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D3DC1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028F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ED0A0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3A4D19"/>
    <w:multiLevelType w:val="singleLevel"/>
    <w:tmpl w:val="663A4D19"/>
    <w:lvl w:ilvl="0" w:tentative="0">
      <w:start w:val="11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00"/>
    <w:rsid w:val="00000B40"/>
    <w:rsid w:val="00006F2A"/>
    <w:rsid w:val="00012205"/>
    <w:rsid w:val="000312EF"/>
    <w:rsid w:val="0004272E"/>
    <w:rsid w:val="0004601A"/>
    <w:rsid w:val="00051CBF"/>
    <w:rsid w:val="00064D9D"/>
    <w:rsid w:val="00070D0B"/>
    <w:rsid w:val="00072CFA"/>
    <w:rsid w:val="00073FF8"/>
    <w:rsid w:val="000754DF"/>
    <w:rsid w:val="0008139E"/>
    <w:rsid w:val="000A2DC1"/>
    <w:rsid w:val="000A4E08"/>
    <w:rsid w:val="000C05CC"/>
    <w:rsid w:val="000C0DCE"/>
    <w:rsid w:val="000C2BD8"/>
    <w:rsid w:val="000F52D3"/>
    <w:rsid w:val="0010002F"/>
    <w:rsid w:val="00101BEB"/>
    <w:rsid w:val="00101F7D"/>
    <w:rsid w:val="00103828"/>
    <w:rsid w:val="00114334"/>
    <w:rsid w:val="00126744"/>
    <w:rsid w:val="0014085D"/>
    <w:rsid w:val="0014106B"/>
    <w:rsid w:val="0014793D"/>
    <w:rsid w:val="00150ED1"/>
    <w:rsid w:val="00160B5C"/>
    <w:rsid w:val="0017768B"/>
    <w:rsid w:val="00194153"/>
    <w:rsid w:val="001A57CF"/>
    <w:rsid w:val="001B3F4F"/>
    <w:rsid w:val="001B4138"/>
    <w:rsid w:val="001B51A1"/>
    <w:rsid w:val="001B791A"/>
    <w:rsid w:val="001B7D27"/>
    <w:rsid w:val="001C08F7"/>
    <w:rsid w:val="001D49E0"/>
    <w:rsid w:val="001E637E"/>
    <w:rsid w:val="001F4A33"/>
    <w:rsid w:val="00201C6A"/>
    <w:rsid w:val="002356AE"/>
    <w:rsid w:val="002517D8"/>
    <w:rsid w:val="00257194"/>
    <w:rsid w:val="002628EF"/>
    <w:rsid w:val="00262DAE"/>
    <w:rsid w:val="0027283B"/>
    <w:rsid w:val="00287CB9"/>
    <w:rsid w:val="00293201"/>
    <w:rsid w:val="00294C54"/>
    <w:rsid w:val="002C3CE9"/>
    <w:rsid w:val="002D125E"/>
    <w:rsid w:val="002E3C38"/>
    <w:rsid w:val="002E534D"/>
    <w:rsid w:val="0032229A"/>
    <w:rsid w:val="003421B0"/>
    <w:rsid w:val="00354427"/>
    <w:rsid w:val="00381A57"/>
    <w:rsid w:val="003911CA"/>
    <w:rsid w:val="003B4581"/>
    <w:rsid w:val="003E2467"/>
    <w:rsid w:val="003E40C4"/>
    <w:rsid w:val="00401559"/>
    <w:rsid w:val="00406E1F"/>
    <w:rsid w:val="00423C10"/>
    <w:rsid w:val="0044717D"/>
    <w:rsid w:val="004508FF"/>
    <w:rsid w:val="0045316D"/>
    <w:rsid w:val="004552CA"/>
    <w:rsid w:val="00457A1E"/>
    <w:rsid w:val="00461545"/>
    <w:rsid w:val="00477C96"/>
    <w:rsid w:val="0048595C"/>
    <w:rsid w:val="0049415C"/>
    <w:rsid w:val="0049602A"/>
    <w:rsid w:val="00496AD4"/>
    <w:rsid w:val="004B447F"/>
    <w:rsid w:val="004C47E6"/>
    <w:rsid w:val="004C5916"/>
    <w:rsid w:val="004C6157"/>
    <w:rsid w:val="004F5AB0"/>
    <w:rsid w:val="005007E7"/>
    <w:rsid w:val="00504285"/>
    <w:rsid w:val="00522E78"/>
    <w:rsid w:val="00533BCD"/>
    <w:rsid w:val="00537A4A"/>
    <w:rsid w:val="00560800"/>
    <w:rsid w:val="0056314A"/>
    <w:rsid w:val="00584B4E"/>
    <w:rsid w:val="00587064"/>
    <w:rsid w:val="005A17DF"/>
    <w:rsid w:val="005A7AF2"/>
    <w:rsid w:val="005C0258"/>
    <w:rsid w:val="005D60D0"/>
    <w:rsid w:val="005F5A4B"/>
    <w:rsid w:val="0060312C"/>
    <w:rsid w:val="00611E96"/>
    <w:rsid w:val="006145C7"/>
    <w:rsid w:val="00615113"/>
    <w:rsid w:val="0062066F"/>
    <w:rsid w:val="00624DBD"/>
    <w:rsid w:val="006266C9"/>
    <w:rsid w:val="006268D8"/>
    <w:rsid w:val="0064357E"/>
    <w:rsid w:val="00647CA3"/>
    <w:rsid w:val="006677BF"/>
    <w:rsid w:val="006718D5"/>
    <w:rsid w:val="0068157D"/>
    <w:rsid w:val="00685164"/>
    <w:rsid w:val="006861E9"/>
    <w:rsid w:val="006955A1"/>
    <w:rsid w:val="006C546E"/>
    <w:rsid w:val="006C601C"/>
    <w:rsid w:val="006C7CCD"/>
    <w:rsid w:val="006E628A"/>
    <w:rsid w:val="00701BFB"/>
    <w:rsid w:val="00707F26"/>
    <w:rsid w:val="007143BA"/>
    <w:rsid w:val="007450AA"/>
    <w:rsid w:val="007509BF"/>
    <w:rsid w:val="00751A51"/>
    <w:rsid w:val="00764E3E"/>
    <w:rsid w:val="007666B6"/>
    <w:rsid w:val="00781D7B"/>
    <w:rsid w:val="0079012E"/>
    <w:rsid w:val="00793D1B"/>
    <w:rsid w:val="00794D1E"/>
    <w:rsid w:val="007B5E22"/>
    <w:rsid w:val="007B60DA"/>
    <w:rsid w:val="007C4171"/>
    <w:rsid w:val="007D6775"/>
    <w:rsid w:val="007E47A8"/>
    <w:rsid w:val="007E6D01"/>
    <w:rsid w:val="00804612"/>
    <w:rsid w:val="008048F5"/>
    <w:rsid w:val="00814868"/>
    <w:rsid w:val="00816982"/>
    <w:rsid w:val="00842E3D"/>
    <w:rsid w:val="00846B36"/>
    <w:rsid w:val="00846E52"/>
    <w:rsid w:val="00854B26"/>
    <w:rsid w:val="00856367"/>
    <w:rsid w:val="00862A09"/>
    <w:rsid w:val="00881290"/>
    <w:rsid w:val="00885900"/>
    <w:rsid w:val="008946E3"/>
    <w:rsid w:val="008A0B1D"/>
    <w:rsid w:val="008A74A1"/>
    <w:rsid w:val="008B2141"/>
    <w:rsid w:val="008B24FC"/>
    <w:rsid w:val="008E3899"/>
    <w:rsid w:val="008F1246"/>
    <w:rsid w:val="00902CCC"/>
    <w:rsid w:val="00904A9E"/>
    <w:rsid w:val="00905FAB"/>
    <w:rsid w:val="00916E93"/>
    <w:rsid w:val="009460A5"/>
    <w:rsid w:val="009546C7"/>
    <w:rsid w:val="00994489"/>
    <w:rsid w:val="009A3215"/>
    <w:rsid w:val="009A6B76"/>
    <w:rsid w:val="009B4529"/>
    <w:rsid w:val="009B48E4"/>
    <w:rsid w:val="009D2490"/>
    <w:rsid w:val="009E3B0E"/>
    <w:rsid w:val="009E4F47"/>
    <w:rsid w:val="009F27C6"/>
    <w:rsid w:val="009F3338"/>
    <w:rsid w:val="009F6B40"/>
    <w:rsid w:val="00A102E6"/>
    <w:rsid w:val="00A179D1"/>
    <w:rsid w:val="00A21B23"/>
    <w:rsid w:val="00A4154F"/>
    <w:rsid w:val="00A44EDC"/>
    <w:rsid w:val="00A5292D"/>
    <w:rsid w:val="00A70DE6"/>
    <w:rsid w:val="00A770D8"/>
    <w:rsid w:val="00A84440"/>
    <w:rsid w:val="00A9527C"/>
    <w:rsid w:val="00A975A9"/>
    <w:rsid w:val="00AA05DD"/>
    <w:rsid w:val="00AA5268"/>
    <w:rsid w:val="00AA75FE"/>
    <w:rsid w:val="00AD0CC5"/>
    <w:rsid w:val="00AE6F31"/>
    <w:rsid w:val="00AE76F9"/>
    <w:rsid w:val="00AF0394"/>
    <w:rsid w:val="00AF74A3"/>
    <w:rsid w:val="00AF7D62"/>
    <w:rsid w:val="00B143D3"/>
    <w:rsid w:val="00B23739"/>
    <w:rsid w:val="00B35081"/>
    <w:rsid w:val="00B35994"/>
    <w:rsid w:val="00B6134B"/>
    <w:rsid w:val="00B72D72"/>
    <w:rsid w:val="00B75DCA"/>
    <w:rsid w:val="00B80730"/>
    <w:rsid w:val="00B82F58"/>
    <w:rsid w:val="00BB18F9"/>
    <w:rsid w:val="00BB6655"/>
    <w:rsid w:val="00BC20DE"/>
    <w:rsid w:val="00BE6521"/>
    <w:rsid w:val="00C02870"/>
    <w:rsid w:val="00C06AC4"/>
    <w:rsid w:val="00C20D91"/>
    <w:rsid w:val="00C45905"/>
    <w:rsid w:val="00C4630D"/>
    <w:rsid w:val="00C506BD"/>
    <w:rsid w:val="00C62FBB"/>
    <w:rsid w:val="00C63146"/>
    <w:rsid w:val="00C638E2"/>
    <w:rsid w:val="00C648A0"/>
    <w:rsid w:val="00C70043"/>
    <w:rsid w:val="00C85ACA"/>
    <w:rsid w:val="00C90AB7"/>
    <w:rsid w:val="00CC0FE4"/>
    <w:rsid w:val="00CD2D72"/>
    <w:rsid w:val="00D05728"/>
    <w:rsid w:val="00D21C4B"/>
    <w:rsid w:val="00D41A47"/>
    <w:rsid w:val="00D4674E"/>
    <w:rsid w:val="00D50A68"/>
    <w:rsid w:val="00D80E3A"/>
    <w:rsid w:val="00D84D12"/>
    <w:rsid w:val="00D87894"/>
    <w:rsid w:val="00D95276"/>
    <w:rsid w:val="00DA36E5"/>
    <w:rsid w:val="00DA7863"/>
    <w:rsid w:val="00DB00EF"/>
    <w:rsid w:val="00DB39E1"/>
    <w:rsid w:val="00DC2BA7"/>
    <w:rsid w:val="00DD1DF8"/>
    <w:rsid w:val="00DD35F2"/>
    <w:rsid w:val="00DF602F"/>
    <w:rsid w:val="00E00424"/>
    <w:rsid w:val="00E04650"/>
    <w:rsid w:val="00E26E05"/>
    <w:rsid w:val="00E31810"/>
    <w:rsid w:val="00E4111C"/>
    <w:rsid w:val="00E45B3F"/>
    <w:rsid w:val="00E80B1E"/>
    <w:rsid w:val="00E82876"/>
    <w:rsid w:val="00E829A8"/>
    <w:rsid w:val="00EA147F"/>
    <w:rsid w:val="00EC1F1A"/>
    <w:rsid w:val="00EF157C"/>
    <w:rsid w:val="00EF4F52"/>
    <w:rsid w:val="00EF5E7C"/>
    <w:rsid w:val="00F01D3A"/>
    <w:rsid w:val="00F048D7"/>
    <w:rsid w:val="00F15932"/>
    <w:rsid w:val="00F2402E"/>
    <w:rsid w:val="00F338D4"/>
    <w:rsid w:val="00F4702D"/>
    <w:rsid w:val="00F56FA3"/>
    <w:rsid w:val="00F702D5"/>
    <w:rsid w:val="00F71A17"/>
    <w:rsid w:val="00F74A40"/>
    <w:rsid w:val="00FA1037"/>
    <w:rsid w:val="00FA3692"/>
    <w:rsid w:val="00FC37E2"/>
    <w:rsid w:val="00FF07FB"/>
    <w:rsid w:val="02353EB3"/>
    <w:rsid w:val="03EA51B6"/>
    <w:rsid w:val="05445D91"/>
    <w:rsid w:val="06386E28"/>
    <w:rsid w:val="070847E9"/>
    <w:rsid w:val="086A55B1"/>
    <w:rsid w:val="0B1D056F"/>
    <w:rsid w:val="0DD90D5E"/>
    <w:rsid w:val="0DEA7297"/>
    <w:rsid w:val="0E491C3B"/>
    <w:rsid w:val="0F3A6324"/>
    <w:rsid w:val="0F703367"/>
    <w:rsid w:val="14AE2886"/>
    <w:rsid w:val="1BD77775"/>
    <w:rsid w:val="1D890179"/>
    <w:rsid w:val="1E7503E7"/>
    <w:rsid w:val="1F2A7D74"/>
    <w:rsid w:val="238E737D"/>
    <w:rsid w:val="23F169F8"/>
    <w:rsid w:val="2CEE2028"/>
    <w:rsid w:val="2E56090D"/>
    <w:rsid w:val="2FC33A24"/>
    <w:rsid w:val="30E27327"/>
    <w:rsid w:val="31D93CEA"/>
    <w:rsid w:val="32BA3A84"/>
    <w:rsid w:val="340335F4"/>
    <w:rsid w:val="346534CA"/>
    <w:rsid w:val="36CC0CA3"/>
    <w:rsid w:val="374424C0"/>
    <w:rsid w:val="398D2C7E"/>
    <w:rsid w:val="40364261"/>
    <w:rsid w:val="41154B52"/>
    <w:rsid w:val="430642A9"/>
    <w:rsid w:val="440C4772"/>
    <w:rsid w:val="45EC19C5"/>
    <w:rsid w:val="46657B71"/>
    <w:rsid w:val="4E5403F6"/>
    <w:rsid w:val="50005949"/>
    <w:rsid w:val="504C75D6"/>
    <w:rsid w:val="508B7B85"/>
    <w:rsid w:val="56C90A8C"/>
    <w:rsid w:val="579F2285"/>
    <w:rsid w:val="5A9D04B5"/>
    <w:rsid w:val="5E0057BC"/>
    <w:rsid w:val="5F5B769F"/>
    <w:rsid w:val="60345BC6"/>
    <w:rsid w:val="61330437"/>
    <w:rsid w:val="61662F15"/>
    <w:rsid w:val="62B6027E"/>
    <w:rsid w:val="63183CE4"/>
    <w:rsid w:val="66042F6D"/>
    <w:rsid w:val="6DAA2575"/>
    <w:rsid w:val="70A55E24"/>
    <w:rsid w:val="74C37FF9"/>
    <w:rsid w:val="7CBA21F2"/>
    <w:rsid w:val="7CD50350"/>
    <w:rsid w:val="7EC65A7A"/>
    <w:rsid w:val="7F2720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qFormat/>
    <w:uiPriority w:val="0"/>
    <w:rPr>
      <w:rFonts w:ascii="宋体" w:eastAsia="宋体"/>
      <w:sz w:val="18"/>
      <w:szCs w:val="18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paragraph" w:styleId="9">
    <w:name w:val="List Paragraph"/>
    <w:basedOn w:val="1"/>
    <w:qFormat/>
    <w:uiPriority w:val="99"/>
    <w:pPr>
      <w:ind w:firstLine="420"/>
    </w:p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文档结构图 Char"/>
    <w:basedOn w:val="8"/>
    <w:link w:val="2"/>
    <w:qFormat/>
    <w:uiPriority w:val="0"/>
    <w:rPr>
      <w:rFonts w:ascii="宋体" w:eastAsia="宋体" w:hAnsiTheme="minorHAnsi" w:cstheme="minorBidi"/>
      <w:kern w:val="2"/>
      <w:sz w:val="18"/>
      <w:szCs w:val="18"/>
    </w:rPr>
  </w:style>
  <w:style w:type="character" w:customStyle="1" w:styleId="13">
    <w:name w:val="p12"/>
    <w:qFormat/>
    <w:uiPriority w:val="99"/>
  </w:style>
  <w:style w:type="character" w:customStyle="1" w:styleId="14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8D6C6B-27BB-47A0-AD89-BCC918262E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3478</Words>
  <Characters>3647</Characters>
  <Lines>16</Lines>
  <Paragraphs>4</Paragraphs>
  <TotalTime>0</TotalTime>
  <ScaleCrop>false</ScaleCrop>
  <LinksUpToDate>false</LinksUpToDate>
  <CharactersWithSpaces>3728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2019-12-25T01:49:00Z</dcterms:created>
  <dc:creator>Administrator</dc:creator>
  <cp:lastModifiedBy>任伟维</cp:lastModifiedBy>
  <cp:lastPrinted>2026-09-11T00:58:00Z</cp:lastPrinted>
  <dcterms:modified xsi:type="dcterms:W3CDTF">2026-10-27T08:35:03Z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0FE3DB81A3B345A38C438B182FEBC362_13</vt:lpwstr>
  </property>
  <property fmtid="{D5CDD505-2E9C-101B-9397-08002B2CF9AE}" pid="4" name="KSOTemplateDocerSaveRecord">
    <vt:lpwstr>eyJoZGlkIjoiNjc1NTYzZjU5YzRjNzdkYzEzNTdjOTRiZDI5NDk4NWMiLCJ1c2VySWQiOiIyMzc0Mjk1OTMifQ==</vt:lpwstr>
  </property>
</Properties>
</file>