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894" w:rsidRPr="007A5894" w:rsidRDefault="007A5894" w:rsidP="007A5894">
      <w:pPr>
        <w:widowControl/>
        <w:shd w:val="clear" w:color="auto" w:fill="FFFFFF"/>
        <w:jc w:val="left"/>
        <w:rPr>
          <w:rFonts w:ascii="仿宋" w:eastAsia="仿宋" w:hAnsi="仿宋" w:cs="宋体"/>
          <w:color w:val="333333"/>
          <w:sz w:val="32"/>
          <w:szCs w:val="32"/>
          <w:shd w:val="clear" w:color="auto" w:fill="FFFFFF"/>
        </w:rPr>
      </w:pPr>
      <w:r w:rsidRPr="007A5894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附件</w:t>
      </w:r>
      <w:r w:rsidR="001C11AE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2</w:t>
      </w:r>
      <w:bookmarkStart w:id="0" w:name="_GoBack"/>
      <w:bookmarkEnd w:id="0"/>
      <w:r w:rsidRPr="007A5894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：</w:t>
      </w:r>
    </w:p>
    <w:p w:rsidR="00625D7C" w:rsidRPr="00625D7C" w:rsidRDefault="00625D7C" w:rsidP="00625D7C">
      <w:pPr>
        <w:widowControl/>
        <w:shd w:val="clear" w:color="auto" w:fill="FFFFFF"/>
        <w:jc w:val="center"/>
        <w:rPr>
          <w:rFonts w:ascii="华文中宋" w:eastAsia="华文中宋" w:hAnsi="华文中宋" w:cs="宋体"/>
          <w:b/>
          <w:color w:val="333333"/>
          <w:sz w:val="44"/>
          <w:szCs w:val="44"/>
          <w:shd w:val="clear" w:color="auto" w:fill="FFFFFF"/>
        </w:rPr>
      </w:pPr>
      <w:r w:rsidRPr="00625D7C">
        <w:rPr>
          <w:rFonts w:ascii="华文中宋" w:eastAsia="华文中宋" w:hAnsi="华文中宋" w:cs="宋体" w:hint="eastAsia"/>
          <w:b/>
          <w:color w:val="333333"/>
          <w:sz w:val="44"/>
          <w:szCs w:val="44"/>
          <w:shd w:val="clear" w:color="auto" w:fill="FFFFFF"/>
        </w:rPr>
        <w:t>湛江中心人民医院“十五五”发展规划编制服务项目需求</w:t>
      </w:r>
    </w:p>
    <w:p w:rsidR="00625D7C" w:rsidRDefault="00625D7C" w:rsidP="00E945CC">
      <w:pPr>
        <w:widowControl/>
        <w:shd w:val="clear" w:color="auto" w:fill="FFFFFF"/>
        <w:wordWrap w:val="0"/>
        <w:rPr>
          <w:rFonts w:ascii="黑体" w:eastAsia="黑体" w:hAnsi="黑体" w:cs="宋体"/>
          <w:color w:val="333333"/>
          <w:sz w:val="32"/>
          <w:szCs w:val="32"/>
          <w:shd w:val="clear" w:color="auto" w:fill="FFFFFF"/>
        </w:rPr>
      </w:pPr>
    </w:p>
    <w:p w:rsidR="00625D7C" w:rsidRPr="00625D7C" w:rsidRDefault="00625D7C" w:rsidP="00625D7C">
      <w:pPr>
        <w:widowControl/>
        <w:shd w:val="clear" w:color="auto" w:fill="FFFFFF"/>
        <w:wordWrap w:val="0"/>
        <w:ind w:firstLineChars="200" w:firstLine="640"/>
        <w:rPr>
          <w:rFonts w:ascii="仿宋" w:eastAsia="仿宋" w:hAnsi="仿宋" w:cs="宋体"/>
          <w:color w:val="333333"/>
          <w:sz w:val="32"/>
          <w:szCs w:val="32"/>
          <w:shd w:val="clear" w:color="auto" w:fill="FFFFFF"/>
        </w:rPr>
      </w:pPr>
      <w:r>
        <w:rPr>
          <w:rFonts w:ascii="黑体" w:eastAsia="黑体" w:hAnsi="黑体" w:cs="宋体" w:hint="eastAsia"/>
          <w:color w:val="333333"/>
          <w:sz w:val="32"/>
          <w:szCs w:val="32"/>
          <w:shd w:val="clear" w:color="auto" w:fill="FFFFFF"/>
        </w:rPr>
        <w:t>一、</w:t>
      </w:r>
      <w:r w:rsidRPr="00AF6F13">
        <w:rPr>
          <w:rFonts w:ascii="黑体" w:eastAsia="黑体" w:hAnsi="黑体" w:cs="宋体" w:hint="eastAsia"/>
          <w:color w:val="333333"/>
          <w:sz w:val="32"/>
          <w:szCs w:val="32"/>
          <w:shd w:val="clear" w:color="auto" w:fill="FFFFFF"/>
        </w:rPr>
        <w:t>项目概况</w:t>
      </w:r>
      <w:r w:rsidRPr="00AF6F13">
        <w:rPr>
          <w:rFonts w:ascii="黑体" w:eastAsia="黑体" w:hAnsi="黑体" w:cs="宋体" w:hint="eastAsia"/>
          <w:color w:val="333333"/>
          <w:sz w:val="32"/>
          <w:szCs w:val="32"/>
          <w:shd w:val="clear" w:color="auto" w:fill="FFFFFF"/>
        </w:rPr>
        <w:br/>
      </w:r>
      <w:r>
        <w:rPr>
          <w:rFonts w:ascii="宋体" w:eastAsia="宋体" w:hAnsi="宋体" w:cs="宋体" w:hint="eastAsia"/>
          <w:color w:val="333333"/>
          <w:sz w:val="32"/>
          <w:szCs w:val="32"/>
          <w:shd w:val="clear" w:color="auto" w:fill="FFFFFF"/>
        </w:rPr>
        <w:t xml:space="preserve">   </w:t>
      </w:r>
      <w:r w:rsidRPr="00AF6F13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 xml:space="preserve"> </w:t>
      </w:r>
      <w:r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（一）</w:t>
      </w:r>
      <w:r w:rsidRPr="00AF6F13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项目名称：</w:t>
      </w:r>
      <w:r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湛江中心人民</w:t>
      </w:r>
      <w:r w:rsidRPr="00AF6F13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医院“十五五”发展规划编制服务项目</w:t>
      </w:r>
      <w:r w:rsidRPr="00AF6F13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br/>
        <w:t xml:space="preserve">    </w:t>
      </w:r>
      <w:r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（二）</w:t>
      </w:r>
      <w:r w:rsidRPr="00AF6F13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项目服务期：180天</w:t>
      </w:r>
    </w:p>
    <w:p w:rsidR="00625D7C" w:rsidRDefault="00625D7C" w:rsidP="00625D7C">
      <w:pPr>
        <w:pStyle w:val="a3"/>
        <w:widowControl/>
        <w:shd w:val="clear" w:color="auto" w:fill="FFFFFF"/>
        <w:wordWrap w:val="0"/>
        <w:spacing w:beforeAutospacing="0" w:afterAutospacing="0"/>
        <w:ind w:left="640"/>
        <w:rPr>
          <w:rFonts w:ascii="黑体" w:eastAsia="黑体" w:hAnsi="黑体" w:cs="宋体"/>
          <w:color w:val="333333"/>
          <w:sz w:val="32"/>
          <w:szCs w:val="32"/>
          <w:shd w:val="clear" w:color="auto" w:fill="FFFFFF"/>
        </w:rPr>
      </w:pPr>
      <w:r w:rsidRPr="00625D7C">
        <w:rPr>
          <w:rFonts w:ascii="黑体" w:eastAsia="黑体" w:hAnsi="黑体" w:cs="宋体" w:hint="eastAsia"/>
          <w:color w:val="333333"/>
          <w:sz w:val="32"/>
          <w:szCs w:val="32"/>
          <w:shd w:val="clear" w:color="auto" w:fill="FFFFFF"/>
        </w:rPr>
        <w:t>二、项目</w:t>
      </w:r>
      <w:r>
        <w:rPr>
          <w:rFonts w:ascii="黑体" w:eastAsia="黑体" w:hAnsi="黑体" w:cs="宋体" w:hint="eastAsia"/>
          <w:color w:val="333333"/>
          <w:sz w:val="32"/>
          <w:szCs w:val="32"/>
          <w:shd w:val="clear" w:color="auto" w:fill="FFFFFF"/>
        </w:rPr>
        <w:t>总体</w:t>
      </w:r>
      <w:r w:rsidRPr="00625D7C">
        <w:rPr>
          <w:rFonts w:ascii="黑体" w:eastAsia="黑体" w:hAnsi="黑体" w:cs="宋体" w:hint="eastAsia"/>
          <w:color w:val="333333"/>
          <w:sz w:val="32"/>
          <w:szCs w:val="32"/>
          <w:shd w:val="clear" w:color="auto" w:fill="FFFFFF"/>
        </w:rPr>
        <w:t>需求</w:t>
      </w:r>
    </w:p>
    <w:p w:rsidR="00625D7C" w:rsidRDefault="00625D7C" w:rsidP="00625D7C">
      <w:pPr>
        <w:pStyle w:val="a3"/>
        <w:widowControl/>
        <w:shd w:val="clear" w:color="auto" w:fill="FFFFFF"/>
        <w:wordWrap w:val="0"/>
        <w:spacing w:beforeAutospacing="0" w:afterAutospacing="0"/>
        <w:ind w:firstLineChars="200" w:firstLine="640"/>
        <w:rPr>
          <w:rFonts w:ascii="仿宋" w:eastAsia="仿宋" w:hAnsi="仿宋" w:cs="宋体"/>
          <w:color w:val="333333"/>
          <w:sz w:val="32"/>
          <w:szCs w:val="32"/>
          <w:shd w:val="clear" w:color="auto" w:fill="FFFFFF"/>
        </w:rPr>
      </w:pPr>
      <w:r w:rsidRPr="00625D7C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服务商全权承担医院“十五五”发展</w:t>
      </w:r>
      <w:proofErr w:type="gramStart"/>
      <w:r w:rsidRPr="00625D7C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规划全</w:t>
      </w:r>
      <w:proofErr w:type="gramEnd"/>
      <w:r w:rsidRPr="00625D7C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流程编制咨询工作，同步完成“十四五”规划收</w:t>
      </w:r>
      <w:proofErr w:type="gramStart"/>
      <w:r w:rsidRPr="00625D7C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官总结</w:t>
      </w:r>
      <w:proofErr w:type="gramEnd"/>
      <w:r w:rsidRPr="00625D7C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评估、新旧规划衔接统筹，所有产出成果需符合卫生健康系统规划编制规范、满足上级主管部门评审上报标准。服务商需为医院提供从启动调研到最终报批、再到落地跟踪的全流程专业服务，报告成果质量应符合相关审批部门的审批要求。</w:t>
      </w:r>
    </w:p>
    <w:p w:rsidR="00625D7C" w:rsidRDefault="00625D7C" w:rsidP="00625D7C">
      <w:pPr>
        <w:pStyle w:val="a3"/>
        <w:widowControl/>
        <w:shd w:val="clear" w:color="auto" w:fill="FFFFFF"/>
        <w:wordWrap w:val="0"/>
        <w:spacing w:beforeAutospacing="0" w:afterAutospacing="0"/>
        <w:ind w:firstLineChars="200" w:firstLine="640"/>
        <w:rPr>
          <w:rFonts w:ascii="仿宋" w:eastAsia="仿宋" w:hAnsi="仿宋" w:cs="宋体"/>
          <w:color w:val="333333"/>
          <w:sz w:val="32"/>
          <w:szCs w:val="32"/>
          <w:shd w:val="clear" w:color="auto" w:fill="FFFFFF"/>
        </w:rPr>
      </w:pPr>
      <w:r w:rsidRPr="00625D7C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规划编制应遵循科学性、系统性、前瞻性、可操作性和动态性原则，与国家卫生健康政策方针和区域卫生规划相衔接。规划编制需坚守以人为本、提质扩容、融合</w:t>
      </w:r>
      <w:r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创新、党建</w:t>
      </w:r>
      <w:proofErr w:type="gramStart"/>
      <w:r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引领四</w:t>
      </w:r>
      <w:proofErr w:type="gramEnd"/>
      <w:r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大原则，实现国家战略、地方实际与医院特色的统一。</w:t>
      </w:r>
    </w:p>
    <w:p w:rsidR="00625D7C" w:rsidRPr="00625D7C" w:rsidRDefault="00625D7C" w:rsidP="00625D7C">
      <w:pPr>
        <w:pStyle w:val="a3"/>
        <w:widowControl/>
        <w:shd w:val="clear" w:color="auto" w:fill="FFFFFF"/>
        <w:wordWrap w:val="0"/>
        <w:spacing w:beforeAutospacing="0" w:afterAutospacing="0"/>
        <w:ind w:firstLineChars="200" w:firstLine="640"/>
        <w:rPr>
          <w:rFonts w:ascii="黑体" w:eastAsia="黑体" w:hAnsi="黑体" w:cs="宋体"/>
          <w:color w:val="333333"/>
          <w:sz w:val="32"/>
          <w:szCs w:val="32"/>
          <w:shd w:val="clear" w:color="auto" w:fill="FFFFFF"/>
        </w:rPr>
      </w:pPr>
      <w:r w:rsidRPr="00625D7C">
        <w:rPr>
          <w:rFonts w:ascii="黑体" w:eastAsia="黑体" w:hAnsi="黑体" w:cs="宋体" w:hint="eastAsia"/>
          <w:color w:val="333333"/>
          <w:sz w:val="32"/>
          <w:szCs w:val="32"/>
          <w:shd w:val="clear" w:color="auto" w:fill="FFFFFF"/>
        </w:rPr>
        <w:t>三、分项服务内容及技术要求</w:t>
      </w:r>
    </w:p>
    <w:p w:rsidR="00625D7C" w:rsidRPr="00625D7C" w:rsidRDefault="00625D7C" w:rsidP="00625D7C">
      <w:pPr>
        <w:ind w:firstLineChars="200" w:firstLine="643"/>
        <w:rPr>
          <w:rFonts w:ascii="楷体" w:eastAsia="楷体" w:hAnsi="楷体" w:cs="宋体"/>
          <w:b/>
          <w:color w:val="333333"/>
          <w:sz w:val="32"/>
          <w:szCs w:val="32"/>
          <w:shd w:val="clear" w:color="auto" w:fill="FFFFFF"/>
        </w:rPr>
      </w:pPr>
      <w:r w:rsidRPr="00625D7C">
        <w:rPr>
          <w:rFonts w:ascii="楷体" w:eastAsia="楷体" w:hAnsi="楷体" w:cs="宋体" w:hint="eastAsia"/>
          <w:b/>
          <w:color w:val="333333"/>
          <w:sz w:val="32"/>
          <w:szCs w:val="32"/>
          <w:shd w:val="clear" w:color="auto" w:fill="FFFFFF"/>
        </w:rPr>
        <w:t>（一）内外部环境调研与数据分析</w:t>
      </w:r>
    </w:p>
    <w:p w:rsidR="00625D7C" w:rsidRPr="00625D7C" w:rsidRDefault="00625D7C" w:rsidP="00625D7C">
      <w:pPr>
        <w:rPr>
          <w:rFonts w:ascii="仿宋" w:eastAsia="仿宋" w:hAnsi="仿宋" w:cs="宋体"/>
          <w:color w:val="333333"/>
          <w:sz w:val="32"/>
          <w:szCs w:val="32"/>
          <w:shd w:val="clear" w:color="auto" w:fill="FFFFFF"/>
        </w:rPr>
      </w:pPr>
    </w:p>
    <w:p w:rsidR="00625D7C" w:rsidRPr="00625D7C" w:rsidRDefault="00625D7C" w:rsidP="00625D7C">
      <w:pPr>
        <w:ind w:firstLineChars="200" w:firstLine="640"/>
        <w:rPr>
          <w:rFonts w:ascii="仿宋" w:eastAsia="仿宋" w:hAnsi="仿宋" w:cs="宋体"/>
          <w:color w:val="333333"/>
          <w:sz w:val="32"/>
          <w:szCs w:val="32"/>
          <w:shd w:val="clear" w:color="auto" w:fill="FFFFFF"/>
        </w:rPr>
      </w:pPr>
      <w:r w:rsidRPr="00625D7C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1. 内部调研</w:t>
      </w:r>
    </w:p>
    <w:p w:rsidR="00625D7C" w:rsidRDefault="00625D7C" w:rsidP="00625D7C">
      <w:pPr>
        <w:ind w:firstLineChars="200" w:firstLine="640"/>
        <w:rPr>
          <w:rFonts w:ascii="仿宋" w:eastAsia="仿宋" w:hAnsi="仿宋" w:cs="宋体"/>
          <w:color w:val="333333"/>
          <w:sz w:val="32"/>
          <w:szCs w:val="32"/>
          <w:shd w:val="clear" w:color="auto" w:fill="FFFFFF"/>
        </w:rPr>
      </w:pPr>
      <w:r w:rsidRPr="00625D7C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全覆盖医院行政、临床、医技、护理、后勤、财务、人事各科室，开展座谈访谈、问卷调研、运营数据归集，梳理近5年业务量、收支、人才、设备、学科建设、医疗质量等核心数据，形成内部现状诊断分析报告。内部调研应运用</w:t>
      </w:r>
      <w:r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数据</w:t>
      </w:r>
      <w:r w:rsidRPr="00625D7C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分析等工具，做到摸清家底、找准问题、定实目标。</w:t>
      </w:r>
    </w:p>
    <w:p w:rsidR="00625D7C" w:rsidRDefault="00625D7C" w:rsidP="00625D7C">
      <w:pPr>
        <w:ind w:firstLineChars="200" w:firstLine="640"/>
        <w:rPr>
          <w:rFonts w:ascii="仿宋" w:eastAsia="仿宋" w:hAnsi="仿宋" w:cs="宋体"/>
          <w:color w:val="333333"/>
          <w:sz w:val="32"/>
          <w:szCs w:val="32"/>
          <w:shd w:val="clear" w:color="auto" w:fill="FFFFFF"/>
        </w:rPr>
      </w:pPr>
      <w:r w:rsidRPr="00625D7C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2. 外部调研</w:t>
      </w:r>
    </w:p>
    <w:p w:rsidR="00625D7C" w:rsidRDefault="00625D7C" w:rsidP="00625D7C">
      <w:pPr>
        <w:ind w:firstLineChars="200" w:firstLine="640"/>
        <w:rPr>
          <w:rFonts w:ascii="仿宋" w:eastAsia="仿宋" w:hAnsi="仿宋" w:cs="宋体"/>
          <w:color w:val="333333"/>
          <w:sz w:val="32"/>
          <w:szCs w:val="32"/>
          <w:shd w:val="clear" w:color="auto" w:fill="FFFFFF"/>
        </w:rPr>
      </w:pPr>
      <w:r w:rsidRPr="00625D7C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开展区域卫生资源布局分析、同级医疗机构对标分析，</w:t>
      </w:r>
      <w:proofErr w:type="gramStart"/>
      <w:r w:rsidRPr="00625D7C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研判国家</w:t>
      </w:r>
      <w:proofErr w:type="gramEnd"/>
      <w:r w:rsidRPr="00625D7C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及省市医疗卫生政策、区域人口健康需求、</w:t>
      </w:r>
      <w:proofErr w:type="gramStart"/>
      <w:r w:rsidRPr="00625D7C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医</w:t>
      </w:r>
      <w:proofErr w:type="gramEnd"/>
      <w:r w:rsidRPr="00625D7C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保政策趋势、行业发展趋势等内容；对标同等级公立医院发展指标，形成竞争与发展机遇</w:t>
      </w:r>
      <w:proofErr w:type="gramStart"/>
      <w:r w:rsidRPr="00625D7C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研</w:t>
      </w:r>
      <w:proofErr w:type="gramEnd"/>
      <w:r w:rsidRPr="00625D7C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判材料。外部调研应重点关注“强基、稳二、控三”政策部署、医疗卫生强基工程、全民</w:t>
      </w:r>
      <w:proofErr w:type="gramStart"/>
      <w:r w:rsidRPr="00625D7C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健康数智化</w:t>
      </w:r>
      <w:proofErr w:type="gramEnd"/>
      <w:r w:rsidRPr="00625D7C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建设等“十五五”重点方向。</w:t>
      </w:r>
    </w:p>
    <w:p w:rsidR="00625D7C" w:rsidRDefault="00625D7C" w:rsidP="00625D7C">
      <w:pPr>
        <w:ind w:firstLineChars="200" w:firstLine="640"/>
        <w:rPr>
          <w:rFonts w:ascii="仿宋" w:eastAsia="仿宋" w:hAnsi="仿宋" w:cs="宋体"/>
          <w:color w:val="333333"/>
          <w:sz w:val="32"/>
          <w:szCs w:val="32"/>
          <w:shd w:val="clear" w:color="auto" w:fill="FFFFFF"/>
        </w:rPr>
      </w:pPr>
      <w:r w:rsidRPr="00625D7C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3. 数据成果要求</w:t>
      </w:r>
    </w:p>
    <w:p w:rsidR="00625D7C" w:rsidRPr="00625D7C" w:rsidRDefault="00625D7C" w:rsidP="00625D7C">
      <w:pPr>
        <w:ind w:firstLineChars="200" w:firstLine="640"/>
        <w:rPr>
          <w:rFonts w:ascii="仿宋" w:eastAsia="仿宋" w:hAnsi="仿宋" w:cs="宋体"/>
          <w:color w:val="333333"/>
          <w:sz w:val="32"/>
          <w:szCs w:val="32"/>
          <w:shd w:val="clear" w:color="auto" w:fill="FFFFFF"/>
        </w:rPr>
      </w:pPr>
      <w:r w:rsidRPr="00625D7C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全部数据来源</w:t>
      </w:r>
      <w:proofErr w:type="gramStart"/>
      <w:r w:rsidRPr="00625D7C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真实可</w:t>
      </w:r>
      <w:proofErr w:type="gramEnd"/>
      <w:r w:rsidRPr="00625D7C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溯源，数据分析客观量化，形成完整调研数据库及专项调研报告。</w:t>
      </w:r>
    </w:p>
    <w:p w:rsidR="00625D7C" w:rsidRPr="00625D7C" w:rsidRDefault="00625D7C" w:rsidP="00625D7C">
      <w:pPr>
        <w:ind w:firstLineChars="200" w:firstLine="643"/>
        <w:rPr>
          <w:rFonts w:ascii="楷体" w:eastAsia="楷体" w:hAnsi="楷体" w:cs="宋体"/>
          <w:b/>
          <w:color w:val="333333"/>
          <w:sz w:val="32"/>
          <w:szCs w:val="32"/>
          <w:shd w:val="clear" w:color="auto" w:fill="FFFFFF"/>
        </w:rPr>
      </w:pPr>
      <w:r w:rsidRPr="00625D7C">
        <w:rPr>
          <w:rFonts w:ascii="楷体" w:eastAsia="楷体" w:hAnsi="楷体" w:cs="宋体" w:hint="eastAsia"/>
          <w:b/>
          <w:color w:val="333333"/>
          <w:sz w:val="32"/>
          <w:szCs w:val="32"/>
          <w:shd w:val="clear" w:color="auto" w:fill="FFFFFF"/>
        </w:rPr>
        <w:t>（二）发展战略与目标体系制定</w:t>
      </w:r>
    </w:p>
    <w:p w:rsidR="00625D7C" w:rsidRDefault="00625D7C" w:rsidP="00625D7C">
      <w:pPr>
        <w:ind w:firstLineChars="200" w:firstLine="640"/>
        <w:rPr>
          <w:rFonts w:ascii="仿宋" w:eastAsia="仿宋" w:hAnsi="仿宋" w:cs="宋体"/>
          <w:color w:val="333333"/>
          <w:sz w:val="32"/>
          <w:szCs w:val="32"/>
          <w:shd w:val="clear" w:color="auto" w:fill="FFFFFF"/>
        </w:rPr>
      </w:pPr>
      <w:r w:rsidRPr="00625D7C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1. 战略定位</w:t>
      </w:r>
    </w:p>
    <w:p w:rsidR="00625D7C" w:rsidRDefault="00625D7C" w:rsidP="00625D7C">
      <w:pPr>
        <w:ind w:firstLineChars="200" w:firstLine="640"/>
        <w:rPr>
          <w:rFonts w:ascii="仿宋" w:eastAsia="仿宋" w:hAnsi="仿宋" w:cs="宋体"/>
          <w:color w:val="333333"/>
          <w:sz w:val="32"/>
          <w:szCs w:val="32"/>
          <w:shd w:val="clear" w:color="auto" w:fill="FFFFFF"/>
        </w:rPr>
      </w:pPr>
      <w:r w:rsidRPr="00625D7C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结合医院功能定位、区域卫生需求，确立医院“十五五”总体发展战略、发展定位、发展思路。需充分</w:t>
      </w:r>
      <w:proofErr w:type="gramStart"/>
      <w:r w:rsidRPr="00625D7C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研究</w:t>
      </w:r>
      <w:r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省</w:t>
      </w:r>
      <w:proofErr w:type="gramEnd"/>
      <w:r w:rsidRPr="00625D7C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内外一流医院发展经验，提出具有前瞻性和差异化的发展战略。</w:t>
      </w:r>
    </w:p>
    <w:p w:rsidR="00625D7C" w:rsidRDefault="00625D7C" w:rsidP="00625D7C">
      <w:pPr>
        <w:ind w:firstLineChars="200" w:firstLine="640"/>
        <w:rPr>
          <w:rFonts w:ascii="仿宋" w:eastAsia="仿宋" w:hAnsi="仿宋" w:cs="宋体"/>
          <w:color w:val="333333"/>
          <w:sz w:val="32"/>
          <w:szCs w:val="32"/>
          <w:shd w:val="clear" w:color="auto" w:fill="FFFFFF"/>
        </w:rPr>
      </w:pPr>
      <w:r w:rsidRPr="00625D7C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lastRenderedPageBreak/>
        <w:t>2. 目标体系</w:t>
      </w:r>
    </w:p>
    <w:p w:rsidR="00625D7C" w:rsidRDefault="00625D7C" w:rsidP="00625D7C">
      <w:pPr>
        <w:ind w:firstLineChars="200" w:firstLine="640"/>
        <w:rPr>
          <w:rFonts w:ascii="仿宋" w:eastAsia="仿宋" w:hAnsi="仿宋" w:cs="宋体"/>
          <w:color w:val="333333"/>
          <w:sz w:val="32"/>
          <w:szCs w:val="32"/>
          <w:shd w:val="clear" w:color="auto" w:fill="FFFFFF"/>
        </w:rPr>
      </w:pPr>
      <w:r w:rsidRPr="00625D7C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分层构建完整目标体系，涵盖医疗服务、学科建设、人才培养、科研教学、智慧医院、运营管理、党建文化、公共卫生、后勤保障等维度。指标应区分约束性指标与预期性指标，指标数值贴合医院实际，具备可落地性、可考核性，符合卫</w:t>
      </w:r>
      <w:proofErr w:type="gramStart"/>
      <w:r w:rsidRPr="00625D7C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健行业</w:t>
      </w:r>
      <w:proofErr w:type="gramEnd"/>
      <w:r w:rsidRPr="00625D7C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考核要求。</w:t>
      </w:r>
    </w:p>
    <w:p w:rsidR="00625D7C" w:rsidRDefault="00625D7C" w:rsidP="00625D7C">
      <w:pPr>
        <w:ind w:firstLineChars="200" w:firstLine="640"/>
        <w:rPr>
          <w:rFonts w:ascii="仿宋" w:eastAsia="仿宋" w:hAnsi="仿宋" w:cs="宋体"/>
          <w:color w:val="333333"/>
          <w:sz w:val="32"/>
          <w:szCs w:val="32"/>
          <w:shd w:val="clear" w:color="auto" w:fill="FFFFFF"/>
        </w:rPr>
      </w:pPr>
      <w:r w:rsidRPr="00625D7C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3. 规划体系</w:t>
      </w:r>
    </w:p>
    <w:p w:rsidR="00625D7C" w:rsidRDefault="00625D7C" w:rsidP="00625D7C">
      <w:pPr>
        <w:ind w:firstLineChars="200" w:firstLine="640"/>
        <w:rPr>
          <w:rFonts w:ascii="仿宋" w:eastAsia="仿宋" w:hAnsi="仿宋" w:cs="宋体"/>
          <w:color w:val="333333"/>
          <w:sz w:val="32"/>
          <w:szCs w:val="32"/>
          <w:shd w:val="clear" w:color="auto" w:fill="FFFFFF"/>
        </w:rPr>
      </w:pPr>
      <w:r w:rsidRPr="00625D7C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构建医院、学科、职能三层战略体系，梳理形成包含医疗管理、人力资源、科教规划、运营管理、信息化建设、基础设施等在内的医院总规划与子规划体系，确保各专项</w:t>
      </w:r>
      <w:proofErr w:type="gramStart"/>
      <w:r w:rsidRPr="00625D7C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规划既</w:t>
      </w:r>
      <w:proofErr w:type="gramEnd"/>
      <w:r w:rsidRPr="00625D7C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各有侧重又协同发力。</w:t>
      </w:r>
    </w:p>
    <w:p w:rsidR="00625D7C" w:rsidRPr="00625D7C" w:rsidRDefault="00625D7C" w:rsidP="00625D7C">
      <w:pPr>
        <w:ind w:firstLineChars="200" w:firstLine="643"/>
        <w:rPr>
          <w:rFonts w:ascii="楷体" w:eastAsia="楷体" w:hAnsi="楷体" w:cs="宋体"/>
          <w:b/>
          <w:color w:val="333333"/>
          <w:sz w:val="32"/>
          <w:szCs w:val="32"/>
          <w:shd w:val="clear" w:color="auto" w:fill="FFFFFF"/>
        </w:rPr>
      </w:pPr>
      <w:r w:rsidRPr="00625D7C">
        <w:rPr>
          <w:rFonts w:ascii="楷体" w:eastAsia="楷体" w:hAnsi="楷体" w:cs="宋体" w:hint="eastAsia"/>
          <w:b/>
          <w:color w:val="333333"/>
          <w:sz w:val="32"/>
          <w:szCs w:val="32"/>
          <w:shd w:val="clear" w:color="auto" w:fill="FFFFFF"/>
        </w:rPr>
        <w:t>（三）总体规划文本编制</w:t>
      </w:r>
    </w:p>
    <w:p w:rsidR="00625D7C" w:rsidRDefault="00625D7C" w:rsidP="00625D7C">
      <w:pPr>
        <w:ind w:firstLineChars="200" w:firstLine="640"/>
        <w:rPr>
          <w:rFonts w:ascii="仿宋" w:eastAsia="仿宋" w:hAnsi="仿宋" w:cs="宋体"/>
          <w:color w:val="333333"/>
          <w:sz w:val="32"/>
          <w:szCs w:val="32"/>
          <w:shd w:val="clear" w:color="auto" w:fill="FFFFFF"/>
        </w:rPr>
      </w:pPr>
      <w:r w:rsidRPr="00625D7C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正式规划主文本应完整包含以下章节：发展基础、形势</w:t>
      </w:r>
      <w:proofErr w:type="gramStart"/>
      <w:r w:rsidRPr="00625D7C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研</w:t>
      </w:r>
      <w:proofErr w:type="gramEnd"/>
      <w:r w:rsidRPr="00625D7C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判、总体战略、发展目标、重点建设任务、分领域专项规划、实施路径、考核评价、组织保障、资金保障、人才保障、制度保障措施等。</w:t>
      </w:r>
    </w:p>
    <w:p w:rsidR="00625D7C" w:rsidRDefault="00625D7C" w:rsidP="00625D7C">
      <w:pPr>
        <w:ind w:firstLineChars="200" w:firstLine="640"/>
        <w:rPr>
          <w:rFonts w:ascii="仿宋" w:eastAsia="仿宋" w:hAnsi="仿宋" w:cs="宋体"/>
          <w:color w:val="333333"/>
          <w:sz w:val="32"/>
          <w:szCs w:val="32"/>
          <w:shd w:val="clear" w:color="auto" w:fill="FFFFFF"/>
        </w:rPr>
      </w:pPr>
      <w:r w:rsidRPr="00625D7C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内容应贴合公立医院公益性定位，兼顾短期落地任务与中长期发展布局，逻辑清晰、格式规范，可直接提交卫</w:t>
      </w:r>
      <w:proofErr w:type="gramStart"/>
      <w:r w:rsidRPr="00625D7C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健主管</w:t>
      </w:r>
      <w:proofErr w:type="gramEnd"/>
      <w:r w:rsidRPr="00625D7C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部门评审。规划需深度融入“强基、稳二、控三”政策部署，对接“十五五”实施医疗卫生强基工程、推进全民</w:t>
      </w:r>
      <w:proofErr w:type="gramStart"/>
      <w:r w:rsidRPr="00625D7C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健康数智化</w:t>
      </w:r>
      <w:proofErr w:type="gramEnd"/>
      <w:r w:rsidRPr="00625D7C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、健全整合型医疗卫生服务体系等部署，推动医院管理向质量内涵、创新管理和协同治理转型。</w:t>
      </w:r>
    </w:p>
    <w:p w:rsidR="007A5894" w:rsidRDefault="00625D7C" w:rsidP="007A5894">
      <w:pPr>
        <w:ind w:firstLineChars="200" w:firstLine="643"/>
        <w:rPr>
          <w:rFonts w:ascii="楷体" w:eastAsia="楷体" w:hAnsi="楷体" w:cs="宋体"/>
          <w:b/>
          <w:color w:val="333333"/>
          <w:sz w:val="32"/>
          <w:szCs w:val="32"/>
          <w:shd w:val="clear" w:color="auto" w:fill="FFFFFF"/>
        </w:rPr>
      </w:pPr>
      <w:r w:rsidRPr="00625D7C">
        <w:rPr>
          <w:rFonts w:ascii="楷体" w:eastAsia="楷体" w:hAnsi="楷体" w:cs="宋体" w:hint="eastAsia"/>
          <w:b/>
          <w:color w:val="333333"/>
          <w:sz w:val="32"/>
          <w:szCs w:val="32"/>
          <w:shd w:val="clear" w:color="auto" w:fill="FFFFFF"/>
        </w:rPr>
        <w:lastRenderedPageBreak/>
        <w:t>（四）</w:t>
      </w:r>
      <w:proofErr w:type="gramStart"/>
      <w:r w:rsidRPr="00625D7C">
        <w:rPr>
          <w:rFonts w:ascii="楷体" w:eastAsia="楷体" w:hAnsi="楷体" w:cs="宋体" w:hint="eastAsia"/>
          <w:b/>
          <w:color w:val="333333"/>
          <w:sz w:val="32"/>
          <w:szCs w:val="32"/>
          <w:shd w:val="clear" w:color="auto" w:fill="FFFFFF"/>
        </w:rPr>
        <w:t>配套成果</w:t>
      </w:r>
      <w:proofErr w:type="gramEnd"/>
      <w:r w:rsidRPr="00625D7C">
        <w:rPr>
          <w:rFonts w:ascii="楷体" w:eastAsia="楷体" w:hAnsi="楷体" w:cs="宋体" w:hint="eastAsia"/>
          <w:b/>
          <w:color w:val="333333"/>
          <w:sz w:val="32"/>
          <w:szCs w:val="32"/>
          <w:shd w:val="clear" w:color="auto" w:fill="FFFFFF"/>
        </w:rPr>
        <w:t>编制</w:t>
      </w:r>
    </w:p>
    <w:p w:rsidR="007A5894" w:rsidRDefault="00625D7C" w:rsidP="007A5894">
      <w:pPr>
        <w:ind w:firstLineChars="200" w:firstLine="640"/>
        <w:rPr>
          <w:rFonts w:ascii="仿宋" w:eastAsia="仿宋" w:hAnsi="仿宋" w:cs="宋体"/>
          <w:color w:val="333333"/>
          <w:sz w:val="32"/>
          <w:szCs w:val="32"/>
          <w:shd w:val="clear" w:color="auto" w:fill="FFFFFF"/>
        </w:rPr>
      </w:pPr>
      <w:r w:rsidRPr="00625D7C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1.规划简本：精简</w:t>
      </w:r>
      <w:proofErr w:type="gramStart"/>
      <w:r w:rsidRPr="00625D7C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版规划</w:t>
      </w:r>
      <w:proofErr w:type="gramEnd"/>
      <w:r w:rsidRPr="00625D7C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读本，用于院内宣讲、对外汇报，篇幅简洁通俗。</w:t>
      </w:r>
    </w:p>
    <w:p w:rsidR="007A5894" w:rsidRDefault="00625D7C" w:rsidP="007A5894">
      <w:pPr>
        <w:ind w:firstLineChars="200" w:firstLine="640"/>
        <w:rPr>
          <w:rFonts w:ascii="仿宋" w:eastAsia="仿宋" w:hAnsi="仿宋" w:cs="宋体"/>
          <w:color w:val="333333"/>
          <w:sz w:val="32"/>
          <w:szCs w:val="32"/>
          <w:shd w:val="clear" w:color="auto" w:fill="FFFFFF"/>
        </w:rPr>
      </w:pPr>
      <w:r w:rsidRPr="00625D7C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2.汇报PPT： 多版本汇报演示文稿，分别适配院内职工大会、院领导班子研讨、上级主管部门专项汇报等场景。</w:t>
      </w:r>
    </w:p>
    <w:p w:rsidR="007A5894" w:rsidRDefault="00625D7C" w:rsidP="007A5894">
      <w:pPr>
        <w:ind w:firstLineChars="200" w:firstLine="640"/>
        <w:rPr>
          <w:rFonts w:ascii="仿宋" w:eastAsia="仿宋" w:hAnsi="仿宋" w:cs="宋体"/>
          <w:color w:val="333333"/>
          <w:sz w:val="32"/>
          <w:szCs w:val="32"/>
          <w:shd w:val="clear" w:color="auto" w:fill="FFFFFF"/>
        </w:rPr>
      </w:pPr>
      <w:r w:rsidRPr="00625D7C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3.专项研究报告：包含</w:t>
      </w:r>
      <w:r w:rsidR="007A5894" w:rsidRPr="00625D7C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《湛江中心人民医院院级评估报告》、《湛江中心人民医院学科评估报告》、</w:t>
      </w:r>
      <w:r w:rsidR="007A5894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《湛江中心人民医院</w:t>
      </w:r>
      <w:r w:rsidRPr="00625D7C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运营提质增效专项分析</w:t>
      </w:r>
      <w:r w:rsidR="007A5894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报告》</w:t>
      </w:r>
      <w:r w:rsidRPr="00625D7C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等。</w:t>
      </w:r>
    </w:p>
    <w:p w:rsidR="007A5894" w:rsidRDefault="00625D7C" w:rsidP="007A5894">
      <w:pPr>
        <w:ind w:firstLineChars="200" w:firstLine="643"/>
        <w:rPr>
          <w:rFonts w:ascii="楷体" w:eastAsia="楷体" w:hAnsi="楷体" w:cs="宋体"/>
          <w:b/>
          <w:color w:val="333333"/>
          <w:sz w:val="32"/>
          <w:szCs w:val="32"/>
          <w:shd w:val="clear" w:color="auto" w:fill="FFFFFF"/>
        </w:rPr>
      </w:pPr>
      <w:r w:rsidRPr="007A5894">
        <w:rPr>
          <w:rFonts w:ascii="楷体" w:eastAsia="楷体" w:hAnsi="楷体" w:cs="宋体" w:hint="eastAsia"/>
          <w:b/>
          <w:color w:val="333333"/>
          <w:sz w:val="32"/>
          <w:szCs w:val="32"/>
          <w:shd w:val="clear" w:color="auto" w:fill="FFFFFF"/>
        </w:rPr>
        <w:t>（五）“十四五”规划总结评估及衔接</w:t>
      </w:r>
    </w:p>
    <w:p w:rsidR="005B764D" w:rsidRDefault="00625D7C" w:rsidP="005B764D">
      <w:pPr>
        <w:ind w:firstLineChars="200" w:firstLine="640"/>
        <w:rPr>
          <w:rFonts w:ascii="仿宋" w:eastAsia="仿宋" w:hAnsi="仿宋" w:cs="宋体"/>
          <w:color w:val="333333"/>
          <w:sz w:val="32"/>
          <w:szCs w:val="32"/>
          <w:shd w:val="clear" w:color="auto" w:fill="FFFFFF"/>
        </w:rPr>
      </w:pPr>
      <w:r w:rsidRPr="00625D7C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对“十四五”规划全部目标完成情况逐项核查、量化评估，梳理成效、短板、遗留问题；结合评估结论，</w:t>
      </w:r>
      <w:r w:rsidR="007A5894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形成</w:t>
      </w:r>
      <w:r w:rsidR="007A5894" w:rsidRPr="00625D7C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《湛江中心人民医院“十四五”规划执行评估报告》</w:t>
      </w:r>
      <w:r w:rsidR="007A5894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，</w:t>
      </w:r>
      <w:r w:rsidRPr="00625D7C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将未完成任务、长期建设项目合理衔接纳入“十五五”规划，保障发展连续性。</w:t>
      </w:r>
    </w:p>
    <w:p w:rsidR="00625D7C" w:rsidRPr="005B764D" w:rsidRDefault="00625D7C" w:rsidP="005B764D">
      <w:pPr>
        <w:ind w:firstLineChars="200" w:firstLine="640"/>
        <w:rPr>
          <w:rFonts w:ascii="黑体" w:eastAsia="黑体" w:hAnsi="黑体" w:cs="宋体"/>
          <w:color w:val="333333"/>
          <w:sz w:val="32"/>
          <w:szCs w:val="32"/>
          <w:shd w:val="clear" w:color="auto" w:fill="FFFFFF"/>
        </w:rPr>
      </w:pPr>
      <w:r w:rsidRPr="005B764D">
        <w:rPr>
          <w:rFonts w:ascii="黑体" w:eastAsia="黑体" w:hAnsi="黑体" w:cs="宋体" w:hint="eastAsia"/>
          <w:color w:val="333333"/>
          <w:sz w:val="32"/>
          <w:szCs w:val="32"/>
          <w:shd w:val="clear" w:color="auto" w:fill="FFFFFF"/>
        </w:rPr>
        <w:t>四、成果交付要求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40"/>
        <w:gridCol w:w="2841"/>
        <w:gridCol w:w="2841"/>
      </w:tblGrid>
      <w:tr w:rsidR="005B764D" w:rsidRPr="005B764D" w:rsidTr="005B764D">
        <w:tc>
          <w:tcPr>
            <w:tcW w:w="2840" w:type="dxa"/>
          </w:tcPr>
          <w:p w:rsidR="005B764D" w:rsidRPr="005B764D" w:rsidRDefault="005B764D" w:rsidP="0087640A">
            <w:pPr>
              <w:jc w:val="center"/>
              <w:rPr>
                <w:rFonts w:ascii="黑体" w:eastAsia="黑体" w:hAnsi="黑体" w:cs="宋体"/>
                <w:color w:val="333333"/>
                <w:sz w:val="32"/>
                <w:szCs w:val="32"/>
                <w:shd w:val="clear" w:color="auto" w:fill="FFFFFF"/>
              </w:rPr>
            </w:pPr>
            <w:r w:rsidRPr="005B764D">
              <w:rPr>
                <w:rFonts w:ascii="黑体" w:eastAsia="黑体" w:hAnsi="黑体" w:cs="宋体" w:hint="eastAsia"/>
                <w:color w:val="333333"/>
                <w:sz w:val="32"/>
                <w:szCs w:val="32"/>
                <w:shd w:val="clear" w:color="auto" w:fill="FFFFFF"/>
              </w:rPr>
              <w:t>成果类别</w:t>
            </w:r>
          </w:p>
        </w:tc>
        <w:tc>
          <w:tcPr>
            <w:tcW w:w="2841" w:type="dxa"/>
          </w:tcPr>
          <w:p w:rsidR="005B764D" w:rsidRPr="005B764D" w:rsidRDefault="005B764D" w:rsidP="0087640A">
            <w:pPr>
              <w:jc w:val="center"/>
              <w:rPr>
                <w:rFonts w:ascii="黑体" w:eastAsia="黑体" w:hAnsi="黑体" w:cs="宋体"/>
                <w:color w:val="333333"/>
                <w:sz w:val="32"/>
                <w:szCs w:val="32"/>
                <w:shd w:val="clear" w:color="auto" w:fill="FFFFFF"/>
              </w:rPr>
            </w:pPr>
            <w:r w:rsidRPr="005B764D">
              <w:rPr>
                <w:rFonts w:ascii="黑体" w:eastAsia="黑体" w:hAnsi="黑体" w:cs="宋体" w:hint="eastAsia"/>
                <w:color w:val="333333"/>
                <w:sz w:val="32"/>
                <w:szCs w:val="32"/>
                <w:shd w:val="clear" w:color="auto" w:fill="FFFFFF"/>
              </w:rPr>
              <w:t>交付内容</w:t>
            </w:r>
          </w:p>
        </w:tc>
        <w:tc>
          <w:tcPr>
            <w:tcW w:w="2841" w:type="dxa"/>
          </w:tcPr>
          <w:p w:rsidR="005B764D" w:rsidRPr="005B764D" w:rsidRDefault="005B764D" w:rsidP="0087640A">
            <w:pPr>
              <w:jc w:val="center"/>
              <w:rPr>
                <w:rFonts w:ascii="黑体" w:eastAsia="黑体" w:hAnsi="黑体" w:cs="宋体"/>
                <w:color w:val="333333"/>
                <w:sz w:val="32"/>
                <w:szCs w:val="32"/>
                <w:shd w:val="clear" w:color="auto" w:fill="FFFFFF"/>
              </w:rPr>
            </w:pPr>
            <w:r w:rsidRPr="005B764D">
              <w:rPr>
                <w:rFonts w:ascii="黑体" w:eastAsia="黑体" w:hAnsi="黑体" w:cs="宋体" w:hint="eastAsia"/>
                <w:color w:val="333333"/>
                <w:sz w:val="32"/>
                <w:szCs w:val="32"/>
                <w:shd w:val="clear" w:color="auto" w:fill="FFFFFF"/>
              </w:rPr>
              <w:t>交付形式与份数</w:t>
            </w:r>
          </w:p>
        </w:tc>
      </w:tr>
      <w:tr w:rsidR="005B764D" w:rsidRPr="005B764D" w:rsidTr="005B764D">
        <w:tc>
          <w:tcPr>
            <w:tcW w:w="2840" w:type="dxa"/>
          </w:tcPr>
          <w:p w:rsidR="005B764D" w:rsidRPr="0087640A" w:rsidRDefault="005B764D" w:rsidP="0087640A">
            <w:pPr>
              <w:jc w:val="center"/>
              <w:rPr>
                <w:rFonts w:ascii="宋体" w:eastAsia="宋体" w:hAnsi="宋体" w:cs="宋体"/>
                <w:color w:val="333333"/>
                <w:sz w:val="28"/>
                <w:szCs w:val="28"/>
                <w:shd w:val="clear" w:color="auto" w:fill="FFFFFF"/>
              </w:rPr>
            </w:pPr>
            <w:r w:rsidRPr="0087640A">
              <w:rPr>
                <w:rFonts w:ascii="宋体" w:eastAsia="宋体" w:hAnsi="宋体" w:cs="宋体" w:hint="eastAsia"/>
                <w:color w:val="333333"/>
                <w:sz w:val="28"/>
                <w:szCs w:val="28"/>
                <w:shd w:val="clear" w:color="auto" w:fill="FFFFFF"/>
              </w:rPr>
              <w:t>前期调研成果</w:t>
            </w:r>
          </w:p>
        </w:tc>
        <w:tc>
          <w:tcPr>
            <w:tcW w:w="2841" w:type="dxa"/>
          </w:tcPr>
          <w:p w:rsidR="005B764D" w:rsidRPr="005B764D" w:rsidRDefault="005B764D" w:rsidP="0087640A">
            <w:pPr>
              <w:jc w:val="center"/>
              <w:rPr>
                <w:rFonts w:ascii="宋体" w:eastAsia="宋体" w:hAnsi="宋体" w:cs="宋体"/>
                <w:color w:val="333333"/>
                <w:sz w:val="28"/>
                <w:szCs w:val="28"/>
                <w:shd w:val="clear" w:color="auto" w:fill="FFFFFF"/>
              </w:rPr>
            </w:pPr>
            <w:r w:rsidRPr="005B764D">
              <w:rPr>
                <w:rFonts w:ascii="宋体" w:eastAsia="宋体" w:hAnsi="宋体" w:cs="宋体" w:hint="eastAsia"/>
                <w:color w:val="333333"/>
                <w:sz w:val="28"/>
                <w:szCs w:val="28"/>
                <w:shd w:val="clear" w:color="auto" w:fill="FFFFFF"/>
              </w:rPr>
              <w:t>内部现状诊断分析报告、外部环境调研报告、调研数据库</w:t>
            </w:r>
          </w:p>
        </w:tc>
        <w:tc>
          <w:tcPr>
            <w:tcW w:w="2841" w:type="dxa"/>
          </w:tcPr>
          <w:p w:rsidR="005B764D" w:rsidRPr="005B764D" w:rsidRDefault="005B764D" w:rsidP="0087640A">
            <w:pPr>
              <w:jc w:val="center"/>
              <w:rPr>
                <w:rFonts w:ascii="宋体" w:eastAsia="宋体" w:hAnsi="宋体" w:cs="宋体"/>
                <w:color w:val="333333"/>
                <w:sz w:val="28"/>
                <w:szCs w:val="28"/>
                <w:shd w:val="clear" w:color="auto" w:fill="FFFFFF"/>
              </w:rPr>
            </w:pPr>
            <w:r w:rsidRPr="005B764D">
              <w:rPr>
                <w:rFonts w:ascii="宋体" w:eastAsia="宋体" w:hAnsi="宋体" w:cs="宋体" w:hint="eastAsia"/>
                <w:color w:val="333333"/>
                <w:sz w:val="28"/>
                <w:szCs w:val="28"/>
                <w:shd w:val="clear" w:color="auto" w:fill="FFFFFF"/>
              </w:rPr>
              <w:t>纸质装订成册不少于5套，电子版Word/PDF/Excel</w:t>
            </w:r>
          </w:p>
        </w:tc>
      </w:tr>
      <w:tr w:rsidR="005B764D" w:rsidRPr="005B764D" w:rsidTr="005B764D">
        <w:tc>
          <w:tcPr>
            <w:tcW w:w="2840" w:type="dxa"/>
          </w:tcPr>
          <w:p w:rsidR="005B764D" w:rsidRPr="005B764D" w:rsidRDefault="005B764D" w:rsidP="0087640A">
            <w:pPr>
              <w:jc w:val="center"/>
              <w:rPr>
                <w:rFonts w:ascii="宋体" w:eastAsia="宋体" w:hAnsi="宋体" w:cs="宋体"/>
                <w:color w:val="333333"/>
                <w:sz w:val="28"/>
                <w:szCs w:val="28"/>
                <w:shd w:val="clear" w:color="auto" w:fill="FFFFFF"/>
              </w:rPr>
            </w:pPr>
            <w:r w:rsidRPr="005B764D">
              <w:rPr>
                <w:rFonts w:ascii="宋体" w:eastAsia="宋体" w:hAnsi="宋体" w:cs="宋体" w:hint="eastAsia"/>
                <w:color w:val="333333"/>
                <w:sz w:val="28"/>
                <w:szCs w:val="28"/>
                <w:shd w:val="clear" w:color="auto" w:fill="FFFFFF"/>
              </w:rPr>
              <w:t>规划主文本</w:t>
            </w:r>
          </w:p>
        </w:tc>
        <w:tc>
          <w:tcPr>
            <w:tcW w:w="2841" w:type="dxa"/>
          </w:tcPr>
          <w:p w:rsidR="005B764D" w:rsidRPr="005B764D" w:rsidRDefault="005B764D" w:rsidP="0087640A">
            <w:pPr>
              <w:jc w:val="center"/>
              <w:rPr>
                <w:rFonts w:ascii="宋体" w:eastAsia="宋体" w:hAnsi="宋体" w:cs="宋体"/>
                <w:color w:val="333333"/>
                <w:sz w:val="28"/>
                <w:szCs w:val="28"/>
                <w:shd w:val="clear" w:color="auto" w:fill="FFFFFF"/>
              </w:rPr>
            </w:pPr>
            <w:r w:rsidRPr="005B764D">
              <w:rPr>
                <w:rFonts w:ascii="宋体" w:eastAsia="宋体" w:hAnsi="宋体" w:cs="宋体" w:hint="eastAsia"/>
                <w:color w:val="333333"/>
                <w:sz w:val="28"/>
                <w:szCs w:val="28"/>
                <w:shd w:val="clear" w:color="auto" w:fill="FFFFFF"/>
              </w:rPr>
              <w:t>《湛江中心人民医院“十五五”发展规划（2026—2030年）》</w:t>
            </w:r>
          </w:p>
        </w:tc>
        <w:tc>
          <w:tcPr>
            <w:tcW w:w="2841" w:type="dxa"/>
          </w:tcPr>
          <w:p w:rsidR="005B764D" w:rsidRPr="005B764D" w:rsidRDefault="005B764D" w:rsidP="0087640A">
            <w:pPr>
              <w:jc w:val="center"/>
              <w:rPr>
                <w:rFonts w:ascii="宋体" w:eastAsia="宋体" w:hAnsi="宋体" w:cs="宋体"/>
                <w:color w:val="333333"/>
                <w:sz w:val="28"/>
                <w:szCs w:val="28"/>
                <w:shd w:val="clear" w:color="auto" w:fill="FFFFFF"/>
              </w:rPr>
            </w:pPr>
            <w:r w:rsidRPr="0087640A">
              <w:rPr>
                <w:rFonts w:ascii="宋体" w:eastAsia="宋体" w:hAnsi="宋体" w:cs="宋体" w:hint="eastAsia"/>
                <w:color w:val="333333"/>
                <w:sz w:val="28"/>
                <w:szCs w:val="28"/>
                <w:shd w:val="clear" w:color="auto" w:fill="FFFFFF"/>
              </w:rPr>
              <w:t>纸质装订成册不少于10套，电子版Word/PDF</w:t>
            </w:r>
          </w:p>
        </w:tc>
      </w:tr>
      <w:tr w:rsidR="005B764D" w:rsidRPr="005B764D" w:rsidTr="005B764D">
        <w:tc>
          <w:tcPr>
            <w:tcW w:w="2840" w:type="dxa"/>
          </w:tcPr>
          <w:p w:rsidR="005B764D" w:rsidRPr="005B764D" w:rsidRDefault="0087640A" w:rsidP="0087640A">
            <w:pPr>
              <w:jc w:val="center"/>
              <w:rPr>
                <w:rFonts w:ascii="宋体" w:eastAsia="宋体" w:hAnsi="宋体" w:cs="宋体"/>
                <w:color w:val="333333"/>
                <w:sz w:val="28"/>
                <w:szCs w:val="28"/>
                <w:shd w:val="clear" w:color="auto" w:fill="FFFFFF"/>
              </w:rPr>
            </w:pPr>
            <w:r w:rsidRPr="0087640A">
              <w:rPr>
                <w:rFonts w:ascii="宋体" w:eastAsia="宋体" w:hAnsi="宋体" w:cs="宋体" w:hint="eastAsia"/>
                <w:color w:val="333333"/>
                <w:sz w:val="28"/>
                <w:szCs w:val="28"/>
                <w:shd w:val="clear" w:color="auto" w:fill="FFFFFF"/>
              </w:rPr>
              <w:lastRenderedPageBreak/>
              <w:t>规划简本</w:t>
            </w:r>
          </w:p>
        </w:tc>
        <w:tc>
          <w:tcPr>
            <w:tcW w:w="2841" w:type="dxa"/>
          </w:tcPr>
          <w:p w:rsidR="005B764D" w:rsidRPr="005B764D" w:rsidRDefault="0087640A" w:rsidP="0087640A">
            <w:pPr>
              <w:jc w:val="center"/>
              <w:rPr>
                <w:rFonts w:ascii="宋体" w:eastAsia="宋体" w:hAnsi="宋体" w:cs="宋体"/>
                <w:color w:val="333333"/>
                <w:sz w:val="28"/>
                <w:szCs w:val="28"/>
                <w:shd w:val="clear" w:color="auto" w:fill="FFFFFF"/>
              </w:rPr>
            </w:pPr>
            <w:r w:rsidRPr="0087640A">
              <w:rPr>
                <w:rFonts w:ascii="宋体" w:eastAsia="宋体" w:hAnsi="宋体" w:cs="宋体" w:hint="eastAsia"/>
                <w:color w:val="333333"/>
                <w:sz w:val="28"/>
                <w:szCs w:val="28"/>
                <w:shd w:val="clear" w:color="auto" w:fill="FFFFFF"/>
              </w:rPr>
              <w:t>精简</w:t>
            </w:r>
            <w:proofErr w:type="gramStart"/>
            <w:r w:rsidRPr="0087640A">
              <w:rPr>
                <w:rFonts w:ascii="宋体" w:eastAsia="宋体" w:hAnsi="宋体" w:cs="宋体" w:hint="eastAsia"/>
                <w:color w:val="333333"/>
                <w:sz w:val="28"/>
                <w:szCs w:val="28"/>
                <w:shd w:val="clear" w:color="auto" w:fill="FFFFFF"/>
              </w:rPr>
              <w:t>版规划</w:t>
            </w:r>
            <w:proofErr w:type="gramEnd"/>
            <w:r w:rsidRPr="0087640A">
              <w:rPr>
                <w:rFonts w:ascii="宋体" w:eastAsia="宋体" w:hAnsi="宋体" w:cs="宋体" w:hint="eastAsia"/>
                <w:color w:val="333333"/>
                <w:sz w:val="28"/>
                <w:szCs w:val="28"/>
                <w:shd w:val="clear" w:color="auto" w:fill="FFFFFF"/>
              </w:rPr>
              <w:t>读本</w:t>
            </w:r>
          </w:p>
        </w:tc>
        <w:tc>
          <w:tcPr>
            <w:tcW w:w="2841" w:type="dxa"/>
          </w:tcPr>
          <w:p w:rsidR="005B764D" w:rsidRPr="0087640A" w:rsidRDefault="0087640A" w:rsidP="0087640A">
            <w:pPr>
              <w:jc w:val="center"/>
              <w:rPr>
                <w:rFonts w:ascii="宋体" w:eastAsia="宋体" w:hAnsi="宋体" w:cs="宋体"/>
                <w:color w:val="333333"/>
                <w:sz w:val="28"/>
                <w:szCs w:val="28"/>
                <w:shd w:val="clear" w:color="auto" w:fill="FFFFFF"/>
              </w:rPr>
            </w:pPr>
            <w:r w:rsidRPr="0087640A">
              <w:rPr>
                <w:rFonts w:ascii="宋体" w:eastAsia="宋体" w:hAnsi="宋体" w:cs="宋体" w:hint="eastAsia"/>
                <w:color w:val="333333"/>
                <w:sz w:val="28"/>
                <w:szCs w:val="28"/>
                <w:shd w:val="clear" w:color="auto" w:fill="FFFFFF"/>
              </w:rPr>
              <w:t>纸质不少于10套，电子版Word/PDF</w:t>
            </w:r>
          </w:p>
        </w:tc>
      </w:tr>
      <w:tr w:rsidR="005B764D" w:rsidRPr="005B764D" w:rsidTr="005B764D">
        <w:tc>
          <w:tcPr>
            <w:tcW w:w="2840" w:type="dxa"/>
          </w:tcPr>
          <w:p w:rsidR="005B764D" w:rsidRPr="005B764D" w:rsidRDefault="0087640A" w:rsidP="0087640A">
            <w:pPr>
              <w:jc w:val="center"/>
              <w:rPr>
                <w:rFonts w:ascii="宋体" w:eastAsia="宋体" w:hAnsi="宋体" w:cs="宋体"/>
                <w:color w:val="333333"/>
                <w:sz w:val="28"/>
                <w:szCs w:val="28"/>
                <w:shd w:val="clear" w:color="auto" w:fill="FFFFFF"/>
              </w:rPr>
            </w:pPr>
            <w:r w:rsidRPr="0087640A">
              <w:rPr>
                <w:rFonts w:ascii="宋体" w:eastAsia="宋体" w:hAnsi="宋体" w:cs="宋体" w:hint="eastAsia"/>
                <w:color w:val="333333"/>
                <w:sz w:val="28"/>
                <w:szCs w:val="28"/>
                <w:shd w:val="clear" w:color="auto" w:fill="FFFFFF"/>
              </w:rPr>
              <w:t>汇报材料</w:t>
            </w:r>
          </w:p>
        </w:tc>
        <w:tc>
          <w:tcPr>
            <w:tcW w:w="2841" w:type="dxa"/>
          </w:tcPr>
          <w:p w:rsidR="005B764D" w:rsidRPr="005B764D" w:rsidRDefault="0087640A" w:rsidP="0087640A">
            <w:pPr>
              <w:jc w:val="center"/>
              <w:rPr>
                <w:rFonts w:ascii="宋体" w:eastAsia="宋体" w:hAnsi="宋体" w:cs="宋体"/>
                <w:color w:val="333333"/>
                <w:sz w:val="28"/>
                <w:szCs w:val="28"/>
                <w:shd w:val="clear" w:color="auto" w:fill="FFFFFF"/>
              </w:rPr>
            </w:pPr>
            <w:r w:rsidRPr="0087640A">
              <w:rPr>
                <w:rFonts w:ascii="宋体" w:eastAsia="宋体" w:hAnsi="宋体" w:cs="宋体" w:hint="eastAsia"/>
                <w:color w:val="333333"/>
                <w:sz w:val="28"/>
                <w:szCs w:val="28"/>
                <w:shd w:val="clear" w:color="auto" w:fill="FFFFFF"/>
              </w:rPr>
              <w:t>多版本汇报PPT</w:t>
            </w:r>
          </w:p>
        </w:tc>
        <w:tc>
          <w:tcPr>
            <w:tcW w:w="2841" w:type="dxa"/>
          </w:tcPr>
          <w:p w:rsidR="0087640A" w:rsidRPr="0087640A" w:rsidRDefault="0087640A" w:rsidP="0087640A">
            <w:pPr>
              <w:jc w:val="center"/>
              <w:rPr>
                <w:rFonts w:ascii="宋体" w:eastAsia="宋体" w:hAnsi="宋体" w:cs="宋体"/>
                <w:color w:val="333333"/>
                <w:sz w:val="28"/>
                <w:szCs w:val="28"/>
                <w:shd w:val="clear" w:color="auto" w:fill="FFFFFF"/>
              </w:rPr>
            </w:pPr>
            <w:r w:rsidRPr="0087640A">
              <w:rPr>
                <w:rFonts w:ascii="宋体" w:eastAsia="宋体" w:hAnsi="宋体" w:cs="宋体" w:hint="eastAsia"/>
                <w:color w:val="333333"/>
                <w:sz w:val="28"/>
                <w:szCs w:val="28"/>
                <w:shd w:val="clear" w:color="auto" w:fill="FFFFFF"/>
              </w:rPr>
              <w:t>电子版PPT</w:t>
            </w:r>
          </w:p>
          <w:p w:rsidR="005B764D" w:rsidRPr="005B764D" w:rsidRDefault="005B764D" w:rsidP="0087640A">
            <w:pPr>
              <w:jc w:val="center"/>
              <w:rPr>
                <w:rFonts w:ascii="宋体" w:eastAsia="宋体" w:hAnsi="宋体" w:cs="宋体"/>
                <w:color w:val="333333"/>
                <w:sz w:val="28"/>
                <w:szCs w:val="28"/>
                <w:shd w:val="clear" w:color="auto" w:fill="FFFFFF"/>
              </w:rPr>
            </w:pPr>
          </w:p>
        </w:tc>
      </w:tr>
      <w:tr w:rsidR="005B764D" w:rsidRPr="005B764D" w:rsidTr="005B764D">
        <w:tc>
          <w:tcPr>
            <w:tcW w:w="2840" w:type="dxa"/>
          </w:tcPr>
          <w:p w:rsidR="005B764D" w:rsidRPr="005B764D" w:rsidRDefault="0087640A" w:rsidP="0087640A">
            <w:pPr>
              <w:jc w:val="center"/>
              <w:rPr>
                <w:rFonts w:ascii="宋体" w:eastAsia="宋体" w:hAnsi="宋体" w:cs="宋体"/>
                <w:color w:val="333333"/>
                <w:sz w:val="28"/>
                <w:szCs w:val="28"/>
                <w:shd w:val="clear" w:color="auto" w:fill="FFFFFF"/>
              </w:rPr>
            </w:pPr>
            <w:r w:rsidRPr="0087640A">
              <w:rPr>
                <w:rFonts w:ascii="宋体" w:eastAsia="宋体" w:hAnsi="宋体" w:cs="宋体" w:hint="eastAsia"/>
                <w:color w:val="333333"/>
                <w:sz w:val="28"/>
                <w:szCs w:val="28"/>
                <w:shd w:val="clear" w:color="auto" w:fill="FFFFFF"/>
              </w:rPr>
              <w:t>专项报告</w:t>
            </w:r>
          </w:p>
        </w:tc>
        <w:tc>
          <w:tcPr>
            <w:tcW w:w="2841" w:type="dxa"/>
          </w:tcPr>
          <w:p w:rsidR="005B764D" w:rsidRPr="005B764D" w:rsidRDefault="0087640A" w:rsidP="0087640A">
            <w:pPr>
              <w:jc w:val="center"/>
              <w:rPr>
                <w:rFonts w:ascii="宋体" w:eastAsia="宋体" w:hAnsi="宋体" w:cs="宋体"/>
                <w:color w:val="333333"/>
                <w:sz w:val="28"/>
                <w:szCs w:val="28"/>
                <w:shd w:val="clear" w:color="auto" w:fill="FFFFFF"/>
              </w:rPr>
            </w:pPr>
            <w:r w:rsidRPr="0087640A">
              <w:rPr>
                <w:rFonts w:ascii="宋体" w:eastAsia="宋体" w:hAnsi="宋体" w:cs="宋体" w:hint="eastAsia"/>
                <w:color w:val="333333"/>
                <w:sz w:val="28"/>
                <w:szCs w:val="28"/>
                <w:shd w:val="clear" w:color="auto" w:fill="FFFFFF"/>
              </w:rPr>
              <w:t>包括：《湛江中心人民医院“十四五”规划执行评估报告》《湛江中心人民医院院级评估报告》、《湛江中心人民医院学科评估报告》、《湛江中心人民医院运营提质增效专项分析报告》</w:t>
            </w:r>
          </w:p>
        </w:tc>
        <w:tc>
          <w:tcPr>
            <w:tcW w:w="2841" w:type="dxa"/>
          </w:tcPr>
          <w:p w:rsidR="0087640A" w:rsidRPr="0087640A" w:rsidRDefault="0087640A" w:rsidP="0087640A">
            <w:pPr>
              <w:jc w:val="center"/>
              <w:rPr>
                <w:rFonts w:ascii="宋体" w:eastAsia="宋体" w:hAnsi="宋体" w:cs="宋体"/>
                <w:color w:val="333333"/>
                <w:sz w:val="28"/>
                <w:szCs w:val="28"/>
                <w:shd w:val="clear" w:color="auto" w:fill="FFFFFF"/>
              </w:rPr>
            </w:pPr>
            <w:r w:rsidRPr="0087640A">
              <w:rPr>
                <w:rFonts w:ascii="宋体" w:eastAsia="宋体" w:hAnsi="宋体" w:cs="宋体" w:hint="eastAsia"/>
                <w:color w:val="333333"/>
                <w:sz w:val="28"/>
                <w:szCs w:val="28"/>
                <w:shd w:val="clear" w:color="auto" w:fill="FFFFFF"/>
              </w:rPr>
              <w:t>纸质不少于5套，电子版Word/PDF</w:t>
            </w:r>
          </w:p>
          <w:p w:rsidR="005B764D" w:rsidRPr="005B764D" w:rsidRDefault="005B764D" w:rsidP="0087640A">
            <w:pPr>
              <w:jc w:val="center"/>
              <w:rPr>
                <w:rFonts w:ascii="宋体" w:eastAsia="宋体" w:hAnsi="宋体" w:cs="宋体"/>
                <w:color w:val="333333"/>
                <w:sz w:val="28"/>
                <w:szCs w:val="28"/>
                <w:shd w:val="clear" w:color="auto" w:fill="FFFFFF"/>
              </w:rPr>
            </w:pPr>
          </w:p>
        </w:tc>
      </w:tr>
      <w:tr w:rsidR="005B764D" w:rsidRPr="005B764D" w:rsidTr="005B764D">
        <w:tc>
          <w:tcPr>
            <w:tcW w:w="2840" w:type="dxa"/>
          </w:tcPr>
          <w:p w:rsidR="005B764D" w:rsidRPr="005B764D" w:rsidRDefault="0087640A" w:rsidP="0087640A">
            <w:pPr>
              <w:jc w:val="center"/>
              <w:rPr>
                <w:rFonts w:ascii="宋体" w:eastAsia="宋体" w:hAnsi="宋体" w:cs="宋体"/>
                <w:color w:val="333333"/>
                <w:sz w:val="28"/>
                <w:szCs w:val="28"/>
                <w:shd w:val="clear" w:color="auto" w:fill="FFFFFF"/>
              </w:rPr>
            </w:pPr>
            <w:proofErr w:type="gramStart"/>
            <w:r w:rsidRPr="0087640A">
              <w:rPr>
                <w:rFonts w:ascii="宋体" w:eastAsia="宋体" w:hAnsi="宋体" w:cs="宋体" w:hint="eastAsia"/>
                <w:color w:val="333333"/>
                <w:sz w:val="28"/>
                <w:szCs w:val="28"/>
                <w:shd w:val="clear" w:color="auto" w:fill="FFFFFF"/>
              </w:rPr>
              <w:t>数据台</w:t>
            </w:r>
            <w:proofErr w:type="gramEnd"/>
            <w:r w:rsidRPr="0087640A">
              <w:rPr>
                <w:rFonts w:ascii="宋体" w:eastAsia="宋体" w:hAnsi="宋体" w:cs="宋体" w:hint="eastAsia"/>
                <w:color w:val="333333"/>
                <w:sz w:val="28"/>
                <w:szCs w:val="28"/>
                <w:shd w:val="clear" w:color="auto" w:fill="FFFFFF"/>
              </w:rPr>
              <w:t>账</w:t>
            </w:r>
          </w:p>
        </w:tc>
        <w:tc>
          <w:tcPr>
            <w:tcW w:w="2841" w:type="dxa"/>
          </w:tcPr>
          <w:p w:rsidR="005B764D" w:rsidRPr="005B764D" w:rsidRDefault="0087640A" w:rsidP="0087640A">
            <w:pPr>
              <w:jc w:val="center"/>
              <w:rPr>
                <w:rFonts w:ascii="宋体" w:eastAsia="宋体" w:hAnsi="宋体" w:cs="宋体"/>
                <w:color w:val="333333"/>
                <w:sz w:val="28"/>
                <w:szCs w:val="28"/>
                <w:shd w:val="clear" w:color="auto" w:fill="FFFFFF"/>
              </w:rPr>
            </w:pPr>
            <w:r w:rsidRPr="0087640A">
              <w:rPr>
                <w:rFonts w:ascii="宋体" w:eastAsia="宋体" w:hAnsi="宋体" w:cs="宋体" w:hint="eastAsia"/>
                <w:color w:val="333333"/>
                <w:sz w:val="28"/>
                <w:szCs w:val="28"/>
                <w:shd w:val="clear" w:color="auto" w:fill="FFFFFF"/>
              </w:rPr>
              <w:t>全部数据Excel源文件</w:t>
            </w:r>
          </w:p>
        </w:tc>
        <w:tc>
          <w:tcPr>
            <w:tcW w:w="2841" w:type="dxa"/>
          </w:tcPr>
          <w:p w:rsidR="005B764D" w:rsidRPr="005B764D" w:rsidRDefault="0087640A" w:rsidP="0087640A">
            <w:pPr>
              <w:jc w:val="center"/>
              <w:rPr>
                <w:rFonts w:ascii="宋体" w:eastAsia="宋体" w:hAnsi="宋体" w:cs="宋体"/>
                <w:color w:val="333333"/>
                <w:sz w:val="28"/>
                <w:szCs w:val="28"/>
                <w:shd w:val="clear" w:color="auto" w:fill="FFFFFF"/>
              </w:rPr>
            </w:pPr>
            <w:r w:rsidRPr="0087640A">
              <w:rPr>
                <w:rFonts w:ascii="宋体" w:eastAsia="宋体" w:hAnsi="宋体" w:cs="宋体" w:hint="eastAsia"/>
                <w:color w:val="333333"/>
                <w:sz w:val="28"/>
                <w:szCs w:val="28"/>
                <w:shd w:val="clear" w:color="auto" w:fill="FFFFFF"/>
              </w:rPr>
              <w:t>电子版，打包交付U盘</w:t>
            </w:r>
          </w:p>
        </w:tc>
      </w:tr>
    </w:tbl>
    <w:p w:rsidR="00625D7C" w:rsidRPr="00625D7C" w:rsidRDefault="00625D7C" w:rsidP="0087640A">
      <w:pPr>
        <w:ind w:firstLineChars="200" w:firstLine="640"/>
        <w:rPr>
          <w:rFonts w:ascii="仿宋" w:eastAsia="仿宋" w:hAnsi="仿宋" w:cs="宋体"/>
          <w:color w:val="333333"/>
          <w:sz w:val="32"/>
          <w:szCs w:val="32"/>
          <w:shd w:val="clear" w:color="auto" w:fill="FFFFFF"/>
        </w:rPr>
      </w:pPr>
      <w:r w:rsidRPr="00625D7C">
        <w:rPr>
          <w:rFonts w:ascii="仿宋" w:eastAsia="仿宋" w:hAnsi="仿宋" w:cs="宋体" w:hint="eastAsia"/>
          <w:color w:val="333333"/>
          <w:sz w:val="32"/>
          <w:szCs w:val="32"/>
          <w:shd w:val="clear" w:color="auto" w:fill="FFFFFF"/>
        </w:rPr>
        <w:t>修改服务要求：根据院内研讨、专家评审、上级单位意见，免费提供多轮修改、调整优化，直至规划通过评审定稿。</w:t>
      </w:r>
    </w:p>
    <w:sectPr w:rsidR="00625D7C" w:rsidRPr="00625D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005E" w:rsidRDefault="00BC005E" w:rsidP="001C11AE">
      <w:r>
        <w:separator/>
      </w:r>
    </w:p>
  </w:endnote>
  <w:endnote w:type="continuationSeparator" w:id="0">
    <w:p w:rsidR="00BC005E" w:rsidRDefault="00BC005E" w:rsidP="001C1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005E" w:rsidRDefault="00BC005E" w:rsidP="001C11AE">
      <w:r>
        <w:separator/>
      </w:r>
    </w:p>
  </w:footnote>
  <w:footnote w:type="continuationSeparator" w:id="0">
    <w:p w:rsidR="00BC005E" w:rsidRDefault="00BC005E" w:rsidP="001C11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55458F"/>
    <w:multiLevelType w:val="hybridMultilevel"/>
    <w:tmpl w:val="3852FF56"/>
    <w:lvl w:ilvl="0" w:tplc="1BA4DE0E">
      <w:start w:val="2"/>
      <w:numFmt w:val="japaneseCounting"/>
      <w:lvlText w:val="%1、"/>
      <w:lvlJc w:val="left"/>
      <w:pPr>
        <w:ind w:left="1997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17" w:hanging="420"/>
      </w:pPr>
    </w:lvl>
    <w:lvl w:ilvl="2" w:tplc="0409001B" w:tentative="1">
      <w:start w:val="1"/>
      <w:numFmt w:val="lowerRoman"/>
      <w:lvlText w:val="%3."/>
      <w:lvlJc w:val="right"/>
      <w:pPr>
        <w:ind w:left="2537" w:hanging="420"/>
      </w:pPr>
    </w:lvl>
    <w:lvl w:ilvl="3" w:tplc="0409000F" w:tentative="1">
      <w:start w:val="1"/>
      <w:numFmt w:val="decimal"/>
      <w:lvlText w:val="%4."/>
      <w:lvlJc w:val="left"/>
      <w:pPr>
        <w:ind w:left="2957" w:hanging="420"/>
      </w:pPr>
    </w:lvl>
    <w:lvl w:ilvl="4" w:tplc="04090019" w:tentative="1">
      <w:start w:val="1"/>
      <w:numFmt w:val="lowerLetter"/>
      <w:lvlText w:val="%5)"/>
      <w:lvlJc w:val="left"/>
      <w:pPr>
        <w:ind w:left="3377" w:hanging="420"/>
      </w:pPr>
    </w:lvl>
    <w:lvl w:ilvl="5" w:tplc="0409001B" w:tentative="1">
      <w:start w:val="1"/>
      <w:numFmt w:val="lowerRoman"/>
      <w:lvlText w:val="%6."/>
      <w:lvlJc w:val="right"/>
      <w:pPr>
        <w:ind w:left="3797" w:hanging="420"/>
      </w:pPr>
    </w:lvl>
    <w:lvl w:ilvl="6" w:tplc="0409000F" w:tentative="1">
      <w:start w:val="1"/>
      <w:numFmt w:val="decimal"/>
      <w:lvlText w:val="%7."/>
      <w:lvlJc w:val="left"/>
      <w:pPr>
        <w:ind w:left="4217" w:hanging="420"/>
      </w:pPr>
    </w:lvl>
    <w:lvl w:ilvl="7" w:tplc="04090019" w:tentative="1">
      <w:start w:val="1"/>
      <w:numFmt w:val="lowerLetter"/>
      <w:lvlText w:val="%8)"/>
      <w:lvlJc w:val="left"/>
      <w:pPr>
        <w:ind w:left="4637" w:hanging="420"/>
      </w:pPr>
    </w:lvl>
    <w:lvl w:ilvl="8" w:tplc="0409001B" w:tentative="1">
      <w:start w:val="1"/>
      <w:numFmt w:val="lowerRoman"/>
      <w:lvlText w:val="%9."/>
      <w:lvlJc w:val="right"/>
      <w:pPr>
        <w:ind w:left="5057" w:hanging="420"/>
      </w:pPr>
    </w:lvl>
  </w:abstractNum>
  <w:abstractNum w:abstractNumId="1">
    <w:nsid w:val="667C6862"/>
    <w:multiLevelType w:val="singleLevel"/>
    <w:tmpl w:val="667C6862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5CC"/>
    <w:rsid w:val="001C11AE"/>
    <w:rsid w:val="005B764D"/>
    <w:rsid w:val="00625D7C"/>
    <w:rsid w:val="007A5894"/>
    <w:rsid w:val="00842368"/>
    <w:rsid w:val="0087640A"/>
    <w:rsid w:val="00BC005E"/>
    <w:rsid w:val="00E94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945CC"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table" w:styleId="a4">
    <w:name w:val="Table Grid"/>
    <w:basedOn w:val="a1"/>
    <w:uiPriority w:val="59"/>
    <w:rsid w:val="005B76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"/>
    <w:uiPriority w:val="99"/>
    <w:unhideWhenUsed/>
    <w:rsid w:val="001C11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1C11AE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1C11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1C11A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945CC"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table" w:styleId="a4">
    <w:name w:val="Table Grid"/>
    <w:basedOn w:val="a1"/>
    <w:uiPriority w:val="59"/>
    <w:rsid w:val="005B76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"/>
    <w:uiPriority w:val="99"/>
    <w:unhideWhenUsed/>
    <w:rsid w:val="001C11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1C11AE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1C11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1C11A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5</Pages>
  <Words>296</Words>
  <Characters>1691</Characters>
  <Application>Microsoft Office Word</Application>
  <DocSecurity>0</DocSecurity>
  <Lines>14</Lines>
  <Paragraphs>3</Paragraphs>
  <ScaleCrop>false</ScaleCrop>
  <Company/>
  <LinksUpToDate>false</LinksUpToDate>
  <CharactersWithSpaces>1984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医院管理</dc:creator>
  <cp:lastModifiedBy>医院管理</cp:lastModifiedBy>
  <cp:revision>3</cp:revision>
  <dcterms:created xsi:type="dcterms:W3CDTF">2026-10-10T07:04:00Z</dcterms:created>
  <dcterms:modified xsi:type="dcterms:W3CDTF">2026-10-10T08:37:00Z</dcterms:modified>
</cp:coreProperties>
</file>