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5CE" w:rsidRDefault="005525CE" w:rsidP="005525CE">
      <w:pPr>
        <w:pStyle w:val="1"/>
      </w:pPr>
      <w:bookmarkStart w:id="0" w:name="_Toc11835"/>
      <w:r>
        <w:t>采购需求</w:t>
      </w:r>
      <w:bookmarkEnd w:id="0"/>
    </w:p>
    <w:p w:rsidR="005525CE" w:rsidRDefault="005525CE" w:rsidP="005525CE">
      <w:pPr>
        <w:pStyle w:val="2"/>
        <w:spacing w:before="0" w:after="0" w:line="360" w:lineRule="auto"/>
        <w:rPr>
          <w:rFonts w:ascii="宋体" w:eastAsia="宋体" w:hAnsi="宋体" w:cs="楷体_GB2312"/>
          <w:color w:val="000000"/>
          <w:sz w:val="21"/>
          <w:szCs w:val="21"/>
        </w:rPr>
      </w:pPr>
      <w:bookmarkStart w:id="1" w:name="_t7r5n8tfdiyh" w:colFirst="0" w:colLast="0"/>
      <w:bookmarkStart w:id="2" w:name="_157ttbpehg7v" w:colFirst="0" w:colLast="0"/>
      <w:bookmarkStart w:id="3" w:name="_Toc6790"/>
      <w:bookmarkEnd w:id="1"/>
      <w:bookmarkEnd w:id="2"/>
      <w:r>
        <w:rPr>
          <w:rFonts w:ascii="宋体" w:eastAsia="宋体" w:hAnsi="宋体" w:cs="楷体_GB2312" w:hint="eastAsia"/>
          <w:color w:val="000000"/>
          <w:sz w:val="21"/>
          <w:szCs w:val="21"/>
        </w:rPr>
        <w:t>一、项目概况</w:t>
      </w:r>
      <w:bookmarkEnd w:id="3"/>
    </w:p>
    <w:p w:rsidR="005525CE" w:rsidRDefault="005525CE" w:rsidP="005525CE">
      <w:pPr>
        <w:tabs>
          <w:tab w:val="left" w:pos="425"/>
        </w:tabs>
        <w:autoSpaceDE w:val="0"/>
        <w:autoSpaceDN w:val="0"/>
        <w:spacing w:line="360" w:lineRule="auto"/>
        <w:ind w:firstLineChars="200" w:firstLine="440"/>
        <w:rPr>
          <w:rFonts w:ascii="宋体" w:hAnsi="宋体" w:cs="楷体_GB2312"/>
          <w:color w:val="000000"/>
        </w:rPr>
      </w:pPr>
      <w:r>
        <w:rPr>
          <w:rFonts w:ascii="宋体" w:hAnsi="宋体" w:cs="宋体" w:hint="eastAsia"/>
        </w:rPr>
        <w:t>1</w:t>
      </w:r>
      <w:r>
        <w:rPr>
          <w:rFonts w:ascii="宋体" w:hAnsi="宋体" w:cs="宋体" w:hint="eastAsia"/>
        </w:rPr>
        <w:t>、借助本项目服务，实现静脉用药调配中心（含肠内营养调配室）药品管理、调配、使用等全流程的智能化管控，搭建完善的智能一体化药品管理体系与药品调配使用管理信息系统，配套专业自动化设备及管理软件；通过专业的技术服务、人员培训和设备维保，保障系统设备长期稳定运行，提升静脉用药调配工作效率，降低操作差错率；同时协助医院完成相关评估检查，确保静脉用药调配工作符合国家及行业规范要求，为患者用药安全提供坚实保障。</w:t>
      </w:r>
    </w:p>
    <w:p w:rsidR="005525CE" w:rsidRDefault="005525CE" w:rsidP="005525CE">
      <w:pPr>
        <w:spacing w:line="360" w:lineRule="auto"/>
        <w:ind w:firstLineChars="200" w:firstLine="440"/>
        <w:rPr>
          <w:rFonts w:ascii="宋体" w:hAnsi="宋体"/>
        </w:rPr>
      </w:pPr>
      <w:r>
        <w:rPr>
          <w:rFonts w:ascii="宋体" w:hAnsi="宋体" w:hint="eastAsia"/>
        </w:rPr>
        <w:t>2</w:t>
      </w:r>
      <w:r>
        <w:rPr>
          <w:rFonts w:ascii="宋体" w:hAnsi="宋体" w:hint="eastAsia"/>
        </w:rPr>
        <w:t>、“▲”条款为重要技术要求，仅作为评分指标，不作为无效投标条款。</w:t>
      </w:r>
    </w:p>
    <w:p w:rsidR="005525CE" w:rsidRDefault="005525CE" w:rsidP="005525CE">
      <w:pPr>
        <w:spacing w:line="360" w:lineRule="auto"/>
        <w:ind w:firstLineChars="200" w:firstLine="440"/>
        <w:rPr>
          <w:rFonts w:ascii="宋体" w:hAnsi="宋体"/>
        </w:rPr>
      </w:pPr>
      <w:r>
        <w:rPr>
          <w:rFonts w:ascii="宋体" w:hAnsi="宋体"/>
        </w:rPr>
        <w:t>3</w:t>
      </w:r>
      <w:r>
        <w:rPr>
          <w:rFonts w:ascii="宋体" w:hAnsi="宋体" w:hint="eastAsia"/>
        </w:rPr>
        <w:t>、“★”号条款为必须满足的项目要求，负偏离或不响应情形作无效投标处理。</w:t>
      </w:r>
    </w:p>
    <w:p w:rsidR="005525CE" w:rsidRDefault="005525CE" w:rsidP="005525CE">
      <w:pPr>
        <w:spacing w:line="360" w:lineRule="auto"/>
        <w:outlineLvl w:val="1"/>
        <w:rPr>
          <w:rFonts w:ascii="宋体" w:hAnsi="宋体"/>
        </w:rPr>
      </w:pPr>
      <w:bookmarkStart w:id="4" w:name="_Toc28269"/>
      <w:r>
        <w:rPr>
          <w:rFonts w:ascii="宋体" w:hAnsi="宋体" w:cs="楷体_GB2312" w:hint="eastAsia"/>
          <w:b/>
          <w:bCs/>
          <w:color w:val="000000"/>
        </w:rPr>
        <w:t>二、标的提供的时间：</w:t>
      </w:r>
      <w:r>
        <w:rPr>
          <w:rFonts w:ascii="宋体" w:hAnsi="宋体" w:cs="楷体_GB2312" w:hint="eastAsia"/>
          <w:color w:val="000000"/>
        </w:rPr>
        <w:t>合同签订后，自项目进场实施之日开始计算，</w:t>
      </w:r>
      <w:r>
        <w:rPr>
          <w:rFonts w:ascii="宋体" w:hAnsi="宋体" w:cs="宋体" w:hint="eastAsia"/>
        </w:rPr>
        <w:t>6</w:t>
      </w:r>
      <w:r>
        <w:rPr>
          <w:rFonts w:ascii="宋体" w:hAnsi="宋体" w:cs="宋体" w:hint="eastAsia"/>
        </w:rPr>
        <w:t>个月</w:t>
      </w:r>
      <w:r>
        <w:rPr>
          <w:rFonts w:ascii="宋体" w:hAnsi="宋体" w:cs="楷体_GB2312" w:hint="eastAsia"/>
          <w:color w:val="000000"/>
        </w:rPr>
        <w:t>内安装调试完毕，并正常投入使用。</w:t>
      </w:r>
      <w:bookmarkEnd w:id="4"/>
    </w:p>
    <w:p w:rsidR="005525CE" w:rsidRDefault="005525CE" w:rsidP="005525CE">
      <w:pPr>
        <w:pStyle w:val="a"/>
        <w:numPr>
          <w:ilvl w:val="0"/>
          <w:numId w:val="0"/>
        </w:numPr>
        <w:outlineLvl w:val="1"/>
        <w:rPr>
          <w:rFonts w:ascii="宋体" w:hAnsi="宋体" w:cs="楷体_GB2312"/>
          <w:color w:val="000000"/>
        </w:rPr>
      </w:pPr>
      <w:bookmarkStart w:id="5" w:name="_Toc22546"/>
      <w:r>
        <w:rPr>
          <w:rFonts w:ascii="宋体" w:hAnsi="宋体" w:cs="楷体_GB2312" w:hint="eastAsia"/>
          <w:b/>
          <w:bCs/>
          <w:color w:val="000000"/>
        </w:rPr>
        <w:t>三、标的提供的地点：</w:t>
      </w:r>
      <w:r>
        <w:rPr>
          <w:rFonts w:ascii="宋体" w:hAnsi="宋体" w:cs="楷体_GB2312" w:hint="eastAsia"/>
          <w:bCs/>
          <w:color w:val="000000"/>
        </w:rPr>
        <w:t>湛江中心人民医院指定地点。</w:t>
      </w:r>
      <w:bookmarkEnd w:id="5"/>
    </w:p>
    <w:p w:rsidR="005525CE" w:rsidRDefault="005525CE" w:rsidP="005525CE">
      <w:pPr>
        <w:pStyle w:val="2"/>
        <w:spacing w:before="0" w:after="0" w:line="360" w:lineRule="auto"/>
        <w:rPr>
          <w:rFonts w:ascii="宋体" w:eastAsia="宋体" w:hAnsi="宋体" w:cs="宋体"/>
          <w:sz w:val="21"/>
          <w:szCs w:val="21"/>
        </w:rPr>
      </w:pPr>
      <w:bookmarkStart w:id="6" w:name="_Toc7180"/>
      <w:r>
        <w:rPr>
          <w:rFonts w:ascii="宋体" w:eastAsia="宋体" w:hAnsi="宋体" w:cs="宋体" w:hint="eastAsia"/>
          <w:sz w:val="21"/>
          <w:szCs w:val="21"/>
        </w:rPr>
        <w:t>四、项目实施要求：</w:t>
      </w:r>
      <w:bookmarkEnd w:id="6"/>
    </w:p>
    <w:p w:rsidR="005525CE" w:rsidRDefault="005525CE" w:rsidP="005525CE">
      <w:pPr>
        <w:spacing w:line="360" w:lineRule="auto"/>
        <w:ind w:firstLineChars="200" w:firstLine="440"/>
        <w:outlineLvl w:val="2"/>
        <w:rPr>
          <w:rFonts w:ascii="宋体" w:hAnsi="宋体" w:cs="宋体"/>
        </w:rPr>
      </w:pPr>
      <w:bookmarkStart w:id="7" w:name="heading_5"/>
      <w:r>
        <w:rPr>
          <w:rFonts w:ascii="宋体" w:hAnsi="宋体" w:cs="宋体" w:hint="eastAsia"/>
          <w:b/>
        </w:rPr>
        <w:t>（一）系统与设备智能化配置服务</w:t>
      </w:r>
      <w:bookmarkEnd w:id="7"/>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提供静脉用药调配中心（含肠内营养调配室）智能一体化药品管理体系、药品批次管理信息系统、药品调配使用管理信息系统，保障药品管理全流程智能化管控。</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配套提供静脉用药调配中心（含肠内营养调配室）自动化服务所需的相关自动化设备及管理软件，设备及软件需适配医院静脉用药调配（含肠内营养调配室）工作实际需求，性能稳定、操作便捷。</w:t>
      </w:r>
    </w:p>
    <w:p w:rsidR="005525CE" w:rsidRDefault="005525CE" w:rsidP="005525CE">
      <w:pPr>
        <w:spacing w:line="360" w:lineRule="auto"/>
        <w:ind w:firstLineChars="200" w:firstLine="440"/>
        <w:rPr>
          <w:rFonts w:ascii="宋体" w:hAnsi="宋体" w:cs="宋体"/>
        </w:rPr>
      </w:pPr>
      <w:r>
        <w:rPr>
          <w:rFonts w:ascii="宋体" w:hAnsi="宋体" w:cs="宋体" w:hint="eastAsia"/>
        </w:rPr>
        <w:lastRenderedPageBreak/>
        <w:t>3.</w:t>
      </w:r>
      <w:r>
        <w:rPr>
          <w:rFonts w:ascii="宋体" w:hAnsi="宋体" w:cs="宋体" w:hint="eastAsia"/>
        </w:rPr>
        <w:t>支持与医院</w:t>
      </w:r>
      <w:r>
        <w:rPr>
          <w:rFonts w:ascii="宋体" w:hAnsi="宋体" w:cs="宋体" w:hint="eastAsia"/>
        </w:rPr>
        <w:t>HIS</w:t>
      </w:r>
      <w:r>
        <w:rPr>
          <w:rFonts w:ascii="宋体" w:hAnsi="宋体" w:cs="宋体" w:hint="eastAsia"/>
        </w:rPr>
        <w:t>系统无缝兼容对接，医院</w:t>
      </w:r>
      <w:r>
        <w:rPr>
          <w:rFonts w:ascii="宋体" w:hAnsi="宋体" w:cs="宋体" w:hint="eastAsia"/>
        </w:rPr>
        <w:t>HIS</w:t>
      </w:r>
      <w:r>
        <w:rPr>
          <w:rFonts w:ascii="宋体" w:hAnsi="宋体" w:cs="宋体" w:hint="eastAsia"/>
        </w:rPr>
        <w:t>系统对项目相关软件及设备无偿开放接口，中标人负责完成接口调试并承担必要的接口费，确保数据互通、流程衔接顺畅。</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提供合作期内自动化设备及软件系统的维保维修、升级更新服务，保障系统设备长期稳定运行。</w:t>
      </w:r>
    </w:p>
    <w:p w:rsidR="005525CE" w:rsidRDefault="005525CE" w:rsidP="005525CE">
      <w:pPr>
        <w:spacing w:line="360" w:lineRule="auto"/>
        <w:ind w:firstLineChars="200" w:firstLine="440"/>
        <w:rPr>
          <w:rFonts w:ascii="宋体" w:hAnsi="宋体" w:cs="宋体"/>
        </w:rPr>
      </w:pPr>
      <w:r>
        <w:rPr>
          <w:rFonts w:ascii="宋体" w:hAnsi="宋体" w:cs="宋体" w:hint="eastAsia"/>
        </w:rPr>
        <w:t>5.</w:t>
      </w:r>
      <w:r>
        <w:rPr>
          <w:rFonts w:ascii="宋体" w:hAnsi="宋体" w:cs="宋体" w:hint="eastAsia"/>
        </w:rPr>
        <w:t>根据采购人静脉用药调配中心（含肠内营养调配室）场地实际情况，提供符合国家及广东省相关规范的方案设计、实施计划、质量管理、软件实施、场地配合衔接等全流程服务支持。</w:t>
      </w:r>
    </w:p>
    <w:p w:rsidR="005525CE" w:rsidRDefault="005525CE" w:rsidP="005525CE">
      <w:pPr>
        <w:spacing w:line="360" w:lineRule="auto"/>
        <w:ind w:firstLineChars="200" w:firstLine="440"/>
        <w:outlineLvl w:val="2"/>
        <w:rPr>
          <w:rFonts w:ascii="宋体" w:hAnsi="宋体" w:cs="宋体"/>
          <w:b/>
        </w:rPr>
      </w:pPr>
      <w:bookmarkStart w:id="8" w:name="heading_6"/>
      <w:r>
        <w:rPr>
          <w:rFonts w:ascii="宋体" w:hAnsi="宋体" w:cs="宋体" w:hint="eastAsia"/>
          <w:b/>
        </w:rPr>
        <w:t>（二）技术服务</w:t>
      </w:r>
      <w:bookmarkEnd w:id="8"/>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提供技术工程定期服务，定期对系统设备进行巡检、维护，及时排查问题，保障系统设备正常运行。</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负责软件管理系统的日常升级更新，根据国家政策、行业规范及医院工作需求，优化系统功能模块，无偿开放软件及设备相关接口。</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设置</w:t>
      </w:r>
      <w:r>
        <w:rPr>
          <w:rFonts w:ascii="宋体" w:hAnsi="宋体" w:cs="宋体" w:hint="eastAsia"/>
        </w:rPr>
        <w:t>24</w:t>
      </w:r>
      <w:r>
        <w:rPr>
          <w:rFonts w:ascii="宋体" w:hAnsi="宋体" w:cs="宋体" w:hint="eastAsia"/>
        </w:rPr>
        <w:t>小时专属服务电话，确保系统应用故障、设备故障等问题及时响应修复，远程无法解决的需在</w:t>
      </w:r>
      <w:r>
        <w:rPr>
          <w:rFonts w:ascii="宋体" w:hAnsi="宋体" w:cs="宋体" w:hint="eastAsia"/>
        </w:rPr>
        <w:t>4</w:t>
      </w:r>
      <w:r>
        <w:rPr>
          <w:rFonts w:ascii="宋体" w:hAnsi="宋体" w:cs="宋体" w:hint="eastAsia"/>
        </w:rPr>
        <w:t>小时内到达现场处理。</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协助采购人向广东省药学会静脉用药调配中心提交评估检查申请，配合完成现场评估检查的各项准备工作，确保项目顺利通过评审。</w:t>
      </w:r>
    </w:p>
    <w:p w:rsidR="005525CE" w:rsidRDefault="005525CE" w:rsidP="005525CE">
      <w:pPr>
        <w:spacing w:line="360" w:lineRule="auto"/>
        <w:ind w:firstLineChars="200" w:firstLine="440"/>
        <w:rPr>
          <w:rFonts w:ascii="宋体" w:hAnsi="宋体" w:cs="宋体"/>
        </w:rPr>
      </w:pPr>
      <w:r>
        <w:rPr>
          <w:rFonts w:ascii="宋体" w:hAnsi="宋体" w:cs="宋体" w:hint="eastAsia"/>
        </w:rPr>
        <w:t>5.</w:t>
      </w:r>
      <w:r>
        <w:rPr>
          <w:rFonts w:ascii="宋体" w:hAnsi="宋体" w:cs="宋体" w:hint="eastAsia"/>
        </w:rPr>
        <w:t>针对项目运行过程中出现的软硬件故障、系统问题等，提供紧急处理服务，制定完善的应急解决方案，保障静脉用药调配工作正常开展。</w:t>
      </w:r>
    </w:p>
    <w:p w:rsidR="005525CE" w:rsidRDefault="005525CE" w:rsidP="005525CE">
      <w:pPr>
        <w:spacing w:line="360" w:lineRule="auto"/>
        <w:ind w:firstLineChars="200" w:firstLine="440"/>
        <w:outlineLvl w:val="2"/>
        <w:rPr>
          <w:rFonts w:ascii="宋体" w:hAnsi="宋体" w:cs="宋体"/>
          <w:b/>
        </w:rPr>
      </w:pPr>
      <w:bookmarkStart w:id="9" w:name="heading_7"/>
      <w:r>
        <w:rPr>
          <w:rFonts w:ascii="宋体" w:hAnsi="宋体" w:cs="宋体" w:hint="eastAsia"/>
          <w:b/>
        </w:rPr>
        <w:t>（三）人员培训与维保保障</w:t>
      </w:r>
      <w:bookmarkEnd w:id="9"/>
    </w:p>
    <w:p w:rsidR="005525CE" w:rsidRDefault="005525CE" w:rsidP="005525CE">
      <w:pPr>
        <w:spacing w:line="360" w:lineRule="auto"/>
        <w:ind w:firstLineChars="200" w:firstLine="440"/>
        <w:rPr>
          <w:rFonts w:ascii="宋体" w:hAnsi="宋体" w:cs="宋体"/>
        </w:rPr>
      </w:pPr>
      <w:r>
        <w:rPr>
          <w:rFonts w:ascii="宋体" w:hAnsi="宋体" w:cs="宋体" w:hint="eastAsia"/>
        </w:rPr>
        <w:lastRenderedPageBreak/>
        <w:t>1.</w:t>
      </w:r>
      <w:r>
        <w:rPr>
          <w:rFonts w:ascii="宋体" w:hAnsi="宋体" w:cs="宋体" w:hint="eastAsia"/>
        </w:rPr>
        <w:t>为采购人科室相关操作人员提供全面、定制化的培训服务，包括系统设备的结构和工作原理、使用方法、操作流程、基础维护技能、注意事项等，确保操作人员能够熟练掌握操作规范。</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不定期组织培训和技术交流活动，介绍系统的新功能、改进之处及行业最新规范要求，提升工作人员的操作效率和管理水平，并提供培训资料和在线学习资源。</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承担自动化设备调试期间的耗材费用、合作期内设备设施的日常维保费用及软件升级费用，保障零配件及时供应、设备系统得到专业维护。</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合同期内无偿提供自动化设备日常运行所需零配件和维修材料，确保及时补充，无需采购人额外支付费用。</w:t>
      </w:r>
    </w:p>
    <w:p w:rsidR="005525CE" w:rsidRDefault="005525CE" w:rsidP="005525CE">
      <w:pPr>
        <w:spacing w:line="360" w:lineRule="auto"/>
        <w:ind w:firstLineChars="200" w:firstLine="440"/>
        <w:outlineLvl w:val="2"/>
        <w:rPr>
          <w:rFonts w:ascii="宋体" w:hAnsi="宋体" w:cs="宋体"/>
          <w:b/>
        </w:rPr>
      </w:pPr>
      <w:bookmarkStart w:id="10" w:name="heading_8"/>
      <w:r>
        <w:rPr>
          <w:rFonts w:ascii="宋体" w:hAnsi="宋体" w:cs="宋体" w:hint="eastAsia"/>
          <w:b/>
        </w:rPr>
        <w:t>（四）保密与合规保障服务</w:t>
      </w:r>
      <w:bookmarkEnd w:id="10"/>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严格保护在合作过程中获取的采购人各类信息（包括商业秘密、技术秘密、医疗业务数据等），非因法律规定、政府部门及审计要求，不得向任何第三方泄露，否则承担相应法律责任。</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确保所提供的服务、设备、软件及任何一部分不会因第三方依法享有的专利权、商标权或其他知识产权产生侵权；如因第三方提出知识产权侵权诉讼，一切法律责任和经济损失由中标人承担。</w:t>
      </w:r>
    </w:p>
    <w:p w:rsidR="005525CE" w:rsidRDefault="005525CE" w:rsidP="005525CE">
      <w:pPr>
        <w:tabs>
          <w:tab w:val="left" w:pos="425"/>
        </w:tabs>
        <w:autoSpaceDE w:val="0"/>
        <w:autoSpaceDN w:val="0"/>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项目实施及服务过程中，严格遵守国家药品管理、医疗服务、信息技术等相关政策法规及行业规范，符合广东省及湛江市卫健部门的相关管理要求。</w:t>
      </w:r>
    </w:p>
    <w:p w:rsidR="005525CE" w:rsidRDefault="005525CE" w:rsidP="005525CE">
      <w:pPr>
        <w:pStyle w:val="2"/>
        <w:spacing w:before="0" w:after="0" w:line="360" w:lineRule="auto"/>
        <w:rPr>
          <w:rFonts w:ascii="宋体" w:eastAsia="宋体" w:hAnsi="宋体" w:cs="宋体"/>
          <w:sz w:val="21"/>
          <w:szCs w:val="21"/>
        </w:rPr>
      </w:pPr>
      <w:bookmarkStart w:id="11" w:name="_Toc31377"/>
      <w:r>
        <w:rPr>
          <w:rFonts w:cs="宋体" w:hint="eastAsia"/>
          <w:sz w:val="21"/>
          <w:szCs w:val="21"/>
        </w:rPr>
        <w:t>五、</w:t>
      </w:r>
      <w:r>
        <w:rPr>
          <w:rFonts w:ascii="宋体" w:eastAsia="宋体" w:hAnsi="宋体" w:cs="宋体" w:hint="eastAsia"/>
          <w:sz w:val="21"/>
          <w:szCs w:val="21"/>
        </w:rPr>
        <w:t>服务要求明细</w:t>
      </w:r>
      <w:r>
        <w:rPr>
          <w:rFonts w:cs="宋体" w:hint="eastAsia"/>
          <w:sz w:val="21"/>
          <w:szCs w:val="21"/>
        </w:rPr>
        <w:t>：</w:t>
      </w:r>
      <w:bookmarkEnd w:id="11"/>
    </w:p>
    <w:p w:rsidR="005525CE" w:rsidRDefault="005525CE" w:rsidP="005525CE">
      <w:pPr>
        <w:spacing w:line="360" w:lineRule="auto"/>
        <w:ind w:firstLineChars="200" w:firstLine="440"/>
        <w:outlineLvl w:val="2"/>
        <w:rPr>
          <w:rFonts w:ascii="宋体" w:hAnsi="宋体" w:cs="宋体"/>
          <w:b/>
        </w:rPr>
      </w:pPr>
      <w:bookmarkStart w:id="12" w:name="heading_12"/>
      <w:r>
        <w:rPr>
          <w:rFonts w:ascii="宋体" w:hAnsi="宋体" w:cs="宋体" w:hint="eastAsia"/>
          <w:b/>
        </w:rPr>
        <w:t>（一）服务方案要求</w:t>
      </w:r>
      <w:bookmarkEnd w:id="12"/>
    </w:p>
    <w:p w:rsidR="005525CE" w:rsidRDefault="005525CE" w:rsidP="005525CE">
      <w:pPr>
        <w:spacing w:line="360" w:lineRule="auto"/>
        <w:ind w:firstLineChars="200" w:firstLine="440"/>
        <w:rPr>
          <w:rFonts w:ascii="宋体" w:hAnsi="宋体" w:cs="宋体"/>
        </w:rPr>
      </w:pPr>
      <w:r>
        <w:rPr>
          <w:rFonts w:ascii="宋体" w:hAnsi="宋体" w:cs="宋体" w:hint="eastAsia"/>
        </w:rPr>
        <w:t>服务方案内容包括整体实施方案、工作流程、预期目标等，并提供项目服务所需要的全部设备设施和信息系统。包括但不限于：</w:t>
      </w:r>
    </w:p>
    <w:p w:rsidR="005525CE" w:rsidRDefault="005525CE" w:rsidP="005525CE">
      <w:pPr>
        <w:spacing w:line="360" w:lineRule="auto"/>
        <w:ind w:firstLineChars="200" w:firstLine="440"/>
        <w:rPr>
          <w:rFonts w:ascii="宋体" w:hAnsi="宋体" w:cs="宋体"/>
        </w:rPr>
      </w:pPr>
      <w:r>
        <w:rPr>
          <w:rFonts w:ascii="宋体" w:hAnsi="宋体" w:cs="宋体" w:hint="eastAsia"/>
        </w:rPr>
        <w:lastRenderedPageBreak/>
        <w:t>1.</w:t>
      </w:r>
      <w:r>
        <w:rPr>
          <w:rFonts w:ascii="宋体" w:hAnsi="宋体" w:cs="宋体" w:hint="eastAsia"/>
        </w:rPr>
        <w:t>提供完整的实施方案，包括基本概述、项目服务所需的设备及软件清单、产品模块及主要实现功能、场地设计与施工方案、系统对接方案等。</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项目整体验收计划，根据项目验收要求，制定项目相关的硬件验收计划、软件验收计划、系统运行验收计划及项目实施前后的满意度验收。</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提供完善的故障紧急处理服务方案，明确各类故障的响应、处理、修复流程措施，保障项目正常运行。</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项目所涉及的税金、人工、安装、接口调试费、设备调试期间消耗的耗材、设备维保费、软件升级费等各种费用已含在投标报价内，采购人不再另外支付。</w:t>
      </w:r>
    </w:p>
    <w:p w:rsidR="005525CE" w:rsidRDefault="005525CE" w:rsidP="005525CE">
      <w:pPr>
        <w:spacing w:line="360" w:lineRule="auto"/>
        <w:ind w:firstLineChars="200" w:firstLine="440"/>
        <w:outlineLvl w:val="2"/>
        <w:rPr>
          <w:rFonts w:ascii="宋体" w:hAnsi="宋体" w:cs="宋体"/>
        </w:rPr>
      </w:pPr>
      <w:bookmarkStart w:id="13" w:name="heading_13"/>
      <w:r>
        <w:rPr>
          <w:rFonts w:ascii="宋体" w:hAnsi="宋体" w:cs="宋体" w:hint="eastAsia"/>
          <w:b/>
        </w:rPr>
        <w:t>（二）运维服务要求</w:t>
      </w:r>
      <w:bookmarkEnd w:id="13"/>
    </w:p>
    <w:p w:rsidR="005525CE" w:rsidRDefault="005525CE" w:rsidP="005525CE">
      <w:pPr>
        <w:spacing w:line="360" w:lineRule="auto"/>
        <w:ind w:firstLineChars="200" w:firstLine="440"/>
        <w:rPr>
          <w:rFonts w:ascii="宋体" w:hAnsi="宋体" w:cs="宋体"/>
        </w:rPr>
      </w:pPr>
      <w:r>
        <w:rPr>
          <w:rFonts w:ascii="宋体" w:hAnsi="宋体" w:cs="宋体" w:hint="eastAsia"/>
        </w:rPr>
        <w:t>服务期内中标人需负责项目全流程运维服务，保障项目的正常运行。负责安排专门的技术工程师负责相应软件管理系统的升级、自动化设备及配套设施设备等的维护和保养，确保设备的有效运行，包括但不限于：</w:t>
      </w:r>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提供设备设施基本配置和自动化设备维保服务以及项目配套所有软件系统维护的全流程服务，确保系统设备</w:t>
      </w:r>
      <w:r>
        <w:rPr>
          <w:rFonts w:ascii="宋体" w:hAnsi="宋体" w:cs="宋体" w:hint="eastAsia"/>
        </w:rPr>
        <w:t>24</w:t>
      </w:r>
      <w:r>
        <w:rPr>
          <w:rFonts w:ascii="宋体" w:hAnsi="宋体" w:cs="宋体" w:hint="eastAsia"/>
        </w:rPr>
        <w:t>小时正常运行。</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配备专业的技术服务团队，提供至少</w:t>
      </w:r>
      <w:r>
        <w:rPr>
          <w:rFonts w:ascii="宋体" w:hAnsi="宋体" w:cs="宋体" w:hint="eastAsia"/>
        </w:rPr>
        <w:t>1</w:t>
      </w:r>
      <w:r>
        <w:rPr>
          <w:rFonts w:ascii="宋体" w:hAnsi="宋体" w:cs="宋体" w:hint="eastAsia"/>
        </w:rPr>
        <w:t>名专职工程师驻场或就近服务，保障项目各类问题得到及时处理。</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合同期内，中标人提供全方位的技术维护服务，其中包括系统日常维护、硬件巡检保养、故障跟踪检测与排除、系统性能调优、技术咨询与指导等，保证本项目的软、硬件稳定运行，达到招标文件中系统功能及技术要求，所需一切费用由中标人承担。</w:t>
      </w:r>
    </w:p>
    <w:p w:rsidR="005525CE" w:rsidRDefault="005525CE" w:rsidP="005525CE">
      <w:pPr>
        <w:spacing w:line="360" w:lineRule="auto"/>
        <w:ind w:firstLineChars="200" w:firstLine="440"/>
        <w:rPr>
          <w:rFonts w:ascii="宋体" w:hAnsi="宋体" w:cs="宋体"/>
        </w:rPr>
      </w:pPr>
      <w:r>
        <w:rPr>
          <w:rFonts w:ascii="宋体" w:hAnsi="宋体" w:cs="宋体" w:hint="eastAsia"/>
        </w:rPr>
        <w:lastRenderedPageBreak/>
        <w:t>4.</w:t>
      </w:r>
      <w:r>
        <w:rPr>
          <w:rFonts w:ascii="宋体" w:hAnsi="宋体" w:cs="宋体" w:hint="eastAsia"/>
        </w:rPr>
        <w:t>提供项目中基本配置和设施设备的至少每季度一次的定期巡检服务，做好巡检记录，及时发现并解决潜在问题。</w:t>
      </w:r>
    </w:p>
    <w:p w:rsidR="005525CE" w:rsidRDefault="005525CE" w:rsidP="005525CE">
      <w:pPr>
        <w:spacing w:line="360" w:lineRule="auto"/>
        <w:ind w:firstLineChars="200" w:firstLine="440"/>
        <w:rPr>
          <w:rFonts w:ascii="宋体" w:hAnsi="宋体" w:cs="宋体"/>
        </w:rPr>
      </w:pPr>
      <w:r>
        <w:rPr>
          <w:rFonts w:ascii="宋体" w:hAnsi="宋体" w:cs="宋体" w:hint="eastAsia"/>
        </w:rPr>
        <w:t>5.</w:t>
      </w:r>
      <w:r>
        <w:rPr>
          <w:rFonts w:ascii="宋体" w:hAnsi="宋体" w:cs="宋体" w:hint="eastAsia"/>
        </w:rPr>
        <w:t>服务期内不定期为采购人提供系统维护、功能优化的专业建议，根据国家政策和行业规范更新，主动优化系统功能，确保系统始终处于良好的运行状态。</w:t>
      </w:r>
    </w:p>
    <w:p w:rsidR="005525CE" w:rsidRDefault="005525CE" w:rsidP="005525CE">
      <w:pPr>
        <w:spacing w:line="360" w:lineRule="auto"/>
        <w:ind w:firstLineChars="200" w:firstLine="440"/>
        <w:rPr>
          <w:rFonts w:ascii="宋体" w:hAnsi="宋体" w:cs="宋体"/>
        </w:rPr>
      </w:pPr>
      <w:r>
        <w:rPr>
          <w:rFonts w:ascii="宋体" w:hAnsi="宋体" w:cs="宋体" w:hint="eastAsia"/>
        </w:rPr>
        <w:t>6.</w:t>
      </w:r>
      <w:r>
        <w:rPr>
          <w:rFonts w:ascii="宋体" w:hAnsi="宋体" w:cs="宋体" w:hint="eastAsia"/>
        </w:rPr>
        <w:t>项目所提供的相关服务应具备适应日后医疗行业发展趋势与政策要求的能力，以便在新的政策环境和发展动态下，配合采购人进行功能拓展和升级，以满足不断变化的静脉用药调配管理需求。</w:t>
      </w:r>
    </w:p>
    <w:p w:rsidR="005525CE" w:rsidRDefault="005525CE" w:rsidP="005525CE">
      <w:pPr>
        <w:spacing w:line="360" w:lineRule="auto"/>
        <w:ind w:firstLineChars="200" w:firstLine="440"/>
        <w:outlineLvl w:val="2"/>
        <w:rPr>
          <w:rFonts w:ascii="宋体" w:hAnsi="宋体" w:cs="宋体"/>
        </w:rPr>
      </w:pPr>
      <w:bookmarkStart w:id="14" w:name="heading_14"/>
      <w:r>
        <w:rPr>
          <w:rFonts w:ascii="宋体" w:hAnsi="宋体" w:cs="宋体" w:hint="eastAsia"/>
          <w:b/>
        </w:rPr>
        <w:t>（三）培训服务要求</w:t>
      </w:r>
      <w:bookmarkEnd w:id="14"/>
    </w:p>
    <w:p w:rsidR="005525CE" w:rsidRDefault="005525CE" w:rsidP="005525CE">
      <w:pPr>
        <w:spacing w:line="360" w:lineRule="auto"/>
        <w:ind w:firstLineChars="200" w:firstLine="440"/>
        <w:rPr>
          <w:rFonts w:ascii="宋体" w:hAnsi="宋体" w:cs="宋体"/>
        </w:rPr>
      </w:pPr>
      <w:r>
        <w:rPr>
          <w:rFonts w:ascii="宋体" w:hAnsi="宋体" w:cs="宋体" w:hint="eastAsia"/>
        </w:rPr>
        <w:t>中标人需提供系统化、定制化的培训服务，保障医院相关工作人员能熟练使用项目服务的设备和系统，保障静脉用药调配工作顺利开展。包括但不限于：</w:t>
      </w:r>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为采购人提供分岗位、分层次的全面培训，包括所提供服务项目内涉及的设备、系统的结构和工作原理、使用方法、操作流程、基础维护技能、故障排查、注意事项等，培训应根据不同岗位的工作需求定制，确保工作人员能够熟练掌握。</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不定期组织培训和教育交流活动，介绍系统的新功能、改进之处及行业最新政策规范，提高工作人员的使用效率和管理水平。</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中标人能根据医院实际工作需求，提供多次有针对性的项目复训和专项培训，确保培训效果。</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提供完整、规范的培训资料（纸质版</w:t>
      </w:r>
      <w:r>
        <w:rPr>
          <w:rFonts w:ascii="宋体" w:hAnsi="宋体" w:cs="宋体" w:hint="eastAsia"/>
        </w:rPr>
        <w:t>+</w:t>
      </w:r>
      <w:r>
        <w:rPr>
          <w:rFonts w:ascii="宋体" w:hAnsi="宋体" w:cs="宋体" w:hint="eastAsia"/>
        </w:rPr>
        <w:t>电子版）和在线学习资源，方便工作人员随时学习和参考。</w:t>
      </w:r>
    </w:p>
    <w:p w:rsidR="005525CE" w:rsidRDefault="005525CE" w:rsidP="005525CE">
      <w:pPr>
        <w:spacing w:line="360" w:lineRule="auto"/>
        <w:ind w:firstLineChars="200" w:firstLine="440"/>
        <w:outlineLvl w:val="2"/>
        <w:rPr>
          <w:rFonts w:ascii="宋体" w:hAnsi="宋体" w:cs="宋体"/>
          <w:b/>
        </w:rPr>
      </w:pPr>
      <w:bookmarkStart w:id="15" w:name="heading_15"/>
      <w:r>
        <w:rPr>
          <w:rFonts w:ascii="宋体" w:hAnsi="宋体" w:cs="宋体" w:hint="eastAsia"/>
          <w:b/>
        </w:rPr>
        <w:t>（四）应急保障服务要求</w:t>
      </w:r>
      <w:bookmarkEnd w:id="15"/>
    </w:p>
    <w:p w:rsidR="005525CE" w:rsidRDefault="005525CE" w:rsidP="005525CE">
      <w:pPr>
        <w:spacing w:line="360" w:lineRule="auto"/>
        <w:ind w:firstLineChars="200" w:firstLine="440"/>
        <w:rPr>
          <w:rFonts w:ascii="宋体" w:hAnsi="宋体" w:cs="宋体"/>
        </w:rPr>
      </w:pPr>
      <w:r>
        <w:rPr>
          <w:rFonts w:ascii="宋体" w:hAnsi="宋体" w:cs="宋体" w:hint="eastAsia"/>
        </w:rPr>
        <w:lastRenderedPageBreak/>
        <w:t>提供包含但不限于自然灾害、信息系统故障、设备故障、数据丢失、断电等突发状况的应急保障服务，方案应具体、合理、可操作。服务期内中标人接到采购人的报修或应急需求后，应在</w:t>
      </w:r>
      <w:r>
        <w:rPr>
          <w:rFonts w:ascii="宋体" w:hAnsi="宋体" w:cs="宋体" w:hint="eastAsia"/>
        </w:rPr>
        <w:t>1</w:t>
      </w:r>
      <w:r>
        <w:rPr>
          <w:rFonts w:ascii="宋体" w:hAnsi="宋体" w:cs="宋体" w:hint="eastAsia"/>
        </w:rPr>
        <w:t>小时内做出响应，对于紧急问题，应在</w:t>
      </w:r>
      <w:r>
        <w:rPr>
          <w:rFonts w:ascii="宋体" w:hAnsi="宋体" w:cs="宋体" w:hint="eastAsia"/>
        </w:rPr>
        <w:t>30</w:t>
      </w:r>
      <w:r>
        <w:rPr>
          <w:rFonts w:ascii="宋体" w:hAnsi="宋体" w:cs="宋体" w:hint="eastAsia"/>
        </w:rPr>
        <w:t>分钟内响应，远程无法解决的需要</w:t>
      </w:r>
      <w:r>
        <w:rPr>
          <w:rFonts w:ascii="宋体" w:hAnsi="宋体" w:cs="宋体" w:hint="eastAsia"/>
        </w:rPr>
        <w:t>4</w:t>
      </w:r>
      <w:r>
        <w:rPr>
          <w:rFonts w:ascii="宋体" w:hAnsi="宋体" w:cs="宋体" w:hint="eastAsia"/>
        </w:rPr>
        <w:t>个小时内（含）到达现场进行服务，解决服务异常情况。若问题无法在短时间内解决，应及时向采购人通报问题处理的进展情况，并提供临时解决方案以保障采购人静脉用药调配业务的正常运行。</w:t>
      </w:r>
    </w:p>
    <w:p w:rsidR="005525CE" w:rsidRDefault="005525CE" w:rsidP="005525CE">
      <w:pPr>
        <w:pStyle w:val="2"/>
        <w:spacing w:before="0" w:after="0" w:line="360" w:lineRule="auto"/>
        <w:rPr>
          <w:rFonts w:ascii="宋体" w:eastAsia="宋体" w:hAnsi="宋体" w:cs="宋体"/>
          <w:sz w:val="21"/>
          <w:szCs w:val="21"/>
        </w:rPr>
      </w:pPr>
      <w:bookmarkStart w:id="16" w:name="_Toc6166"/>
      <w:r>
        <w:rPr>
          <w:rFonts w:cs="宋体" w:hint="eastAsia"/>
          <w:sz w:val="21"/>
          <w:szCs w:val="21"/>
        </w:rPr>
        <w:t>六</w:t>
      </w:r>
      <w:r>
        <w:rPr>
          <w:rFonts w:ascii="宋体" w:eastAsia="宋体" w:hAnsi="宋体" w:cs="宋体" w:hint="eastAsia"/>
          <w:sz w:val="21"/>
          <w:szCs w:val="21"/>
        </w:rPr>
        <w:t>、项目验收要求</w:t>
      </w:r>
      <w:r>
        <w:rPr>
          <w:rFonts w:cs="宋体" w:hint="eastAsia"/>
          <w:sz w:val="21"/>
          <w:szCs w:val="21"/>
        </w:rPr>
        <w:t>：</w:t>
      </w:r>
      <w:bookmarkEnd w:id="16"/>
    </w:p>
    <w:p w:rsidR="005525CE" w:rsidRDefault="005525CE" w:rsidP="005525CE">
      <w:pPr>
        <w:spacing w:line="360" w:lineRule="auto"/>
        <w:ind w:firstLineChars="200" w:firstLine="440"/>
        <w:rPr>
          <w:rFonts w:ascii="宋体" w:hAnsi="宋体" w:cs="宋体"/>
        </w:rPr>
      </w:pPr>
      <w:r>
        <w:rPr>
          <w:rFonts w:ascii="宋体" w:hAnsi="宋体" w:cs="宋体" w:hint="eastAsia"/>
        </w:rPr>
        <w:t>1.</w:t>
      </w:r>
      <w:r>
        <w:rPr>
          <w:rFonts w:ascii="宋体" w:hAnsi="宋体" w:cs="宋体" w:hint="eastAsia"/>
        </w:rPr>
        <w:t>中标人需在合同签订之日起</w:t>
      </w:r>
      <w:r>
        <w:rPr>
          <w:rFonts w:ascii="宋体" w:hAnsi="宋体" w:cs="宋体" w:hint="eastAsia"/>
        </w:rPr>
        <w:t>6</w:t>
      </w:r>
      <w:r>
        <w:rPr>
          <w:rFonts w:ascii="宋体" w:hAnsi="宋体" w:cs="宋体" w:hint="eastAsia"/>
        </w:rPr>
        <w:t>个月内完成全部服务的实施，按合同条款先完成内部调试，调试完成后提供书面调试报告，并经采购人确认；</w:t>
      </w:r>
    </w:p>
    <w:p w:rsidR="005525CE" w:rsidRDefault="005525CE" w:rsidP="005525CE">
      <w:pPr>
        <w:spacing w:line="360" w:lineRule="auto"/>
        <w:ind w:firstLineChars="200" w:firstLine="440"/>
        <w:rPr>
          <w:rFonts w:ascii="宋体" w:hAnsi="宋体" w:cs="宋体"/>
        </w:rPr>
      </w:pPr>
      <w:r>
        <w:rPr>
          <w:rFonts w:ascii="宋体" w:hAnsi="宋体" w:cs="宋体" w:hint="eastAsia"/>
        </w:rPr>
        <w:t>2.</w:t>
      </w:r>
      <w:r>
        <w:rPr>
          <w:rFonts w:ascii="宋体" w:hAnsi="宋体" w:cs="宋体" w:hint="eastAsia"/>
        </w:rPr>
        <w:t>内部调试通过后，进入为期</w:t>
      </w:r>
      <w:r>
        <w:rPr>
          <w:rFonts w:ascii="宋体" w:hAnsi="宋体" w:cs="宋体" w:hint="eastAsia"/>
        </w:rPr>
        <w:t>15</w:t>
      </w:r>
      <w:r>
        <w:rPr>
          <w:rFonts w:ascii="宋体" w:hAnsi="宋体" w:cs="宋体" w:hint="eastAsia"/>
        </w:rPr>
        <w:t>天的试运行阶段，试运行期间中标人需配备相应指导人员，在运行期间出现的所有问题需全部处理完毕；</w:t>
      </w:r>
    </w:p>
    <w:p w:rsidR="005525CE" w:rsidRDefault="005525CE" w:rsidP="005525CE">
      <w:pPr>
        <w:spacing w:line="360" w:lineRule="auto"/>
        <w:ind w:firstLineChars="200" w:firstLine="440"/>
        <w:rPr>
          <w:rFonts w:ascii="宋体" w:hAnsi="宋体" w:cs="宋体"/>
        </w:rPr>
      </w:pPr>
      <w:r>
        <w:rPr>
          <w:rFonts w:ascii="宋体" w:hAnsi="宋体" w:cs="宋体" w:hint="eastAsia"/>
        </w:rPr>
        <w:t>3.</w:t>
      </w:r>
      <w:r>
        <w:rPr>
          <w:rFonts w:ascii="宋体" w:hAnsi="宋体" w:cs="宋体" w:hint="eastAsia"/>
        </w:rPr>
        <w:t>试运行结束且中标人完成相关问题整改至符合要求后，中标人组织相关人员或有资质的第三方公司对工程进行验收，并出具验收报告；</w:t>
      </w:r>
    </w:p>
    <w:p w:rsidR="005525CE" w:rsidRDefault="005525CE" w:rsidP="005525CE">
      <w:pPr>
        <w:spacing w:line="360" w:lineRule="auto"/>
        <w:ind w:firstLineChars="200" w:firstLine="440"/>
        <w:rPr>
          <w:rFonts w:ascii="宋体" w:hAnsi="宋体" w:cs="宋体"/>
        </w:rPr>
      </w:pPr>
      <w:r>
        <w:rPr>
          <w:rFonts w:ascii="宋体" w:hAnsi="宋体" w:cs="宋体" w:hint="eastAsia"/>
        </w:rPr>
        <w:t>4.</w:t>
      </w:r>
      <w:r>
        <w:rPr>
          <w:rFonts w:ascii="宋体" w:hAnsi="宋体" w:cs="宋体" w:hint="eastAsia"/>
        </w:rPr>
        <w:t>工程验收合格后</w:t>
      </w:r>
      <w:r>
        <w:rPr>
          <w:rFonts w:ascii="宋体" w:hAnsi="宋体" w:cs="宋体" w:hint="eastAsia"/>
        </w:rPr>
        <w:t>15</w:t>
      </w:r>
      <w:r>
        <w:rPr>
          <w:rFonts w:ascii="宋体" w:hAnsi="宋体" w:cs="宋体" w:hint="eastAsia"/>
        </w:rPr>
        <w:t>个工作日内，中标人组织采购人及相关方完成项目验收，验收需符合合同约定所有要求，双方签署《采购项目院内验收报告》及《项目移交函》后，项目正式交付采购人使用并进入服务期。</w:t>
      </w:r>
    </w:p>
    <w:p w:rsidR="005525CE" w:rsidRDefault="005525CE" w:rsidP="005525CE">
      <w:pPr>
        <w:pStyle w:val="2"/>
        <w:spacing w:before="0" w:after="0" w:line="360" w:lineRule="auto"/>
        <w:rPr>
          <w:rFonts w:ascii="宋体" w:eastAsia="宋体" w:hAnsi="宋体" w:cs="宋体"/>
          <w:sz w:val="21"/>
          <w:szCs w:val="21"/>
        </w:rPr>
      </w:pPr>
      <w:bookmarkStart w:id="17" w:name="_Toc10997"/>
      <w:r>
        <w:rPr>
          <w:rFonts w:ascii="宋体" w:eastAsia="宋体" w:hAnsi="宋体" w:cs="宋体" w:hint="eastAsia"/>
          <w:sz w:val="21"/>
          <w:szCs w:val="21"/>
        </w:rPr>
        <w:t>七、付款方式</w:t>
      </w:r>
      <w:r>
        <w:rPr>
          <w:rFonts w:cs="宋体" w:hint="eastAsia"/>
          <w:sz w:val="21"/>
          <w:szCs w:val="21"/>
        </w:rPr>
        <w:t>：</w:t>
      </w:r>
      <w:bookmarkEnd w:id="17"/>
    </w:p>
    <w:p w:rsidR="005525CE" w:rsidRDefault="005525CE" w:rsidP="005525CE">
      <w:pPr>
        <w:spacing w:line="360" w:lineRule="auto"/>
        <w:ind w:firstLineChars="200" w:firstLine="440"/>
        <w:rPr>
          <w:rFonts w:ascii="宋体" w:hAnsi="宋体" w:cs="宋体"/>
          <w:color w:val="000000"/>
        </w:rPr>
      </w:pPr>
      <w:r>
        <w:rPr>
          <w:rFonts w:ascii="宋体" w:hAnsi="宋体" w:cs="宋体" w:hint="eastAsia"/>
          <w:color w:val="000000"/>
        </w:rPr>
        <w:t>自项目验收合格并交付使用之日起，按季度支付服务费，在每季度结束后，中标人向采购人开具正规发票，采购人收到发票后</w:t>
      </w:r>
      <w:r>
        <w:rPr>
          <w:rFonts w:ascii="宋体" w:hAnsi="宋体" w:cs="宋体" w:hint="eastAsia"/>
          <w:color w:val="000000"/>
        </w:rPr>
        <w:t>60</w:t>
      </w:r>
      <w:r>
        <w:rPr>
          <w:rFonts w:ascii="宋体" w:hAnsi="宋体" w:cs="宋体" w:hint="eastAsia"/>
          <w:color w:val="000000"/>
        </w:rPr>
        <w:t>个日历天内付款。</w:t>
      </w:r>
    </w:p>
    <w:p w:rsidR="004358AB" w:rsidRPr="005525CE" w:rsidRDefault="004358AB" w:rsidP="005525CE">
      <w:pPr>
        <w:rPr>
          <w:rFonts w:ascii="宋体" w:hAnsi="宋体"/>
          <w:sz w:val="24"/>
          <w:szCs w:val="28"/>
        </w:rPr>
      </w:pPr>
    </w:p>
    <w:sectPr w:rsidR="004358AB" w:rsidRPr="005525CE"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798" w:rsidRDefault="00BB5798" w:rsidP="005525CE">
      <w:pPr>
        <w:spacing w:after="0"/>
      </w:pPr>
      <w:r>
        <w:separator/>
      </w:r>
    </w:p>
  </w:endnote>
  <w:endnote w:type="continuationSeparator" w:id="0">
    <w:p w:rsidR="00BB5798" w:rsidRDefault="00BB5798" w:rsidP="005525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798" w:rsidRDefault="00BB5798" w:rsidP="005525CE">
      <w:pPr>
        <w:spacing w:after="0"/>
      </w:pPr>
      <w:r>
        <w:separator/>
      </w:r>
    </w:p>
  </w:footnote>
  <w:footnote w:type="continuationSeparator" w:id="0">
    <w:p w:rsidR="00BB5798" w:rsidRDefault="00BB5798" w:rsidP="005525C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43E5E"/>
    <w:multiLevelType w:val="multilevel"/>
    <w:tmpl w:val="32243E5E"/>
    <w:lvl w:ilvl="0">
      <w:start w:val="1"/>
      <w:numFmt w:val="decimal"/>
      <w:pStyle w:val="a"/>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5525CE"/>
    <w:rsid w:val="008B7726"/>
    <w:rsid w:val="00A12BD0"/>
    <w:rsid w:val="00BB5798"/>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3B43"/>
    <w:pPr>
      <w:adjustRightInd w:val="0"/>
      <w:snapToGrid w:val="0"/>
      <w:spacing w:line="240" w:lineRule="auto"/>
    </w:pPr>
    <w:rPr>
      <w:rFonts w:ascii="Tahoma" w:hAnsi="Tahoma"/>
    </w:rPr>
  </w:style>
  <w:style w:type="paragraph" w:styleId="1">
    <w:name w:val="heading 1"/>
    <w:basedOn w:val="a1"/>
    <w:next w:val="a0"/>
    <w:link w:val="1Char"/>
    <w:uiPriority w:val="9"/>
    <w:qFormat/>
    <w:rsid w:val="005525CE"/>
    <w:pPr>
      <w:keepNext/>
      <w:keepLines/>
      <w:adjustRightInd/>
      <w:snapToGrid/>
      <w:spacing w:before="340" w:after="330" w:line="360" w:lineRule="auto"/>
      <w:jc w:val="center"/>
      <w:outlineLvl w:val="0"/>
    </w:pPr>
    <w:rPr>
      <w:rFonts w:hAnsi="宋体" w:cs="Times New Roman"/>
      <w:b/>
      <w:bCs/>
      <w:kern w:val="44"/>
      <w:sz w:val="44"/>
      <w:szCs w:val="44"/>
    </w:rPr>
  </w:style>
  <w:style w:type="paragraph" w:styleId="2">
    <w:name w:val="heading 2"/>
    <w:basedOn w:val="a0"/>
    <w:next w:val="a0"/>
    <w:link w:val="2Char1"/>
    <w:unhideWhenUsed/>
    <w:qFormat/>
    <w:rsid w:val="005525CE"/>
    <w:pPr>
      <w:keepNext/>
      <w:keepLines/>
      <w:widowControl w:val="0"/>
      <w:adjustRightInd/>
      <w:snapToGrid/>
      <w:spacing w:before="260" w:after="260" w:line="416" w:lineRule="auto"/>
      <w:jc w:val="both"/>
      <w:outlineLvl w:val="1"/>
    </w:pPr>
    <w:rPr>
      <w:rFonts w:asciiTheme="majorHAnsi" w:eastAsiaTheme="majorEastAsia" w:hAnsiTheme="majorHAnsi" w:cstheme="majorBidi"/>
      <w:b/>
      <w:bCs/>
      <w:kern w:val="2"/>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semiHidden/>
    <w:unhideWhenUsed/>
    <w:rsid w:val="005525CE"/>
    <w:pPr>
      <w:pBdr>
        <w:bottom w:val="single" w:sz="6" w:space="1" w:color="auto"/>
      </w:pBdr>
      <w:tabs>
        <w:tab w:val="center" w:pos="4153"/>
        <w:tab w:val="right" w:pos="8306"/>
      </w:tabs>
      <w:jc w:val="center"/>
    </w:pPr>
    <w:rPr>
      <w:sz w:val="18"/>
      <w:szCs w:val="18"/>
    </w:rPr>
  </w:style>
  <w:style w:type="character" w:customStyle="1" w:styleId="Char">
    <w:name w:val="页眉 Char"/>
    <w:basedOn w:val="a2"/>
    <w:link w:val="a5"/>
    <w:uiPriority w:val="99"/>
    <w:semiHidden/>
    <w:rsid w:val="005525CE"/>
    <w:rPr>
      <w:rFonts w:ascii="Tahoma" w:hAnsi="Tahoma"/>
      <w:sz w:val="18"/>
      <w:szCs w:val="18"/>
    </w:rPr>
  </w:style>
  <w:style w:type="paragraph" w:styleId="a6">
    <w:name w:val="footer"/>
    <w:basedOn w:val="a0"/>
    <w:link w:val="Char0"/>
    <w:uiPriority w:val="99"/>
    <w:semiHidden/>
    <w:unhideWhenUsed/>
    <w:rsid w:val="005525CE"/>
    <w:pPr>
      <w:tabs>
        <w:tab w:val="center" w:pos="4153"/>
        <w:tab w:val="right" w:pos="8306"/>
      </w:tabs>
    </w:pPr>
    <w:rPr>
      <w:sz w:val="18"/>
      <w:szCs w:val="18"/>
    </w:rPr>
  </w:style>
  <w:style w:type="character" w:customStyle="1" w:styleId="Char0">
    <w:name w:val="页脚 Char"/>
    <w:basedOn w:val="a2"/>
    <w:link w:val="a6"/>
    <w:uiPriority w:val="99"/>
    <w:semiHidden/>
    <w:rsid w:val="005525CE"/>
    <w:rPr>
      <w:rFonts w:ascii="Tahoma" w:hAnsi="Tahoma"/>
      <w:sz w:val="18"/>
      <w:szCs w:val="18"/>
    </w:rPr>
  </w:style>
  <w:style w:type="character" w:customStyle="1" w:styleId="1Char">
    <w:name w:val="标题 1 Char"/>
    <w:basedOn w:val="a2"/>
    <w:link w:val="1"/>
    <w:uiPriority w:val="9"/>
    <w:qFormat/>
    <w:rsid w:val="005525CE"/>
    <w:rPr>
      <w:rFonts w:ascii="宋体" w:eastAsia="宋体" w:hAnsi="宋体" w:cs="Times New Roman"/>
      <w:b/>
      <w:bCs/>
      <w:kern w:val="44"/>
      <w:sz w:val="44"/>
      <w:szCs w:val="44"/>
    </w:rPr>
  </w:style>
  <w:style w:type="character" w:customStyle="1" w:styleId="2Char">
    <w:name w:val="标题 2 Char"/>
    <w:basedOn w:val="a2"/>
    <w:link w:val="2"/>
    <w:uiPriority w:val="9"/>
    <w:semiHidden/>
    <w:rsid w:val="005525CE"/>
    <w:rPr>
      <w:rFonts w:asciiTheme="majorHAnsi" w:eastAsiaTheme="majorEastAsia" w:hAnsiTheme="majorHAnsi" w:cstheme="majorBidi"/>
      <w:b/>
      <w:bCs/>
      <w:sz w:val="32"/>
      <w:szCs w:val="32"/>
    </w:rPr>
  </w:style>
  <w:style w:type="paragraph" w:styleId="a">
    <w:name w:val="List Paragraph"/>
    <w:basedOn w:val="a0"/>
    <w:link w:val="Char1"/>
    <w:uiPriority w:val="34"/>
    <w:qFormat/>
    <w:rsid w:val="005525CE"/>
    <w:pPr>
      <w:widowControl w:val="0"/>
      <w:numPr>
        <w:numId w:val="1"/>
      </w:numPr>
      <w:adjustRightInd/>
      <w:snapToGrid/>
      <w:spacing w:after="0" w:line="360" w:lineRule="auto"/>
      <w:ind w:left="420" w:firstLine="0"/>
      <w:jc w:val="both"/>
    </w:pPr>
    <w:rPr>
      <w:rFonts w:ascii="Times New Roman" w:eastAsia="宋体" w:hAnsi="Times New Roman" w:cs="Times New Roman"/>
      <w:kern w:val="2"/>
      <w:sz w:val="21"/>
      <w:szCs w:val="21"/>
    </w:rPr>
  </w:style>
  <w:style w:type="character" w:customStyle="1" w:styleId="2Char1">
    <w:name w:val="标题 2 Char1"/>
    <w:basedOn w:val="a2"/>
    <w:link w:val="2"/>
    <w:qFormat/>
    <w:rsid w:val="005525CE"/>
    <w:rPr>
      <w:rFonts w:asciiTheme="majorHAnsi" w:eastAsiaTheme="majorEastAsia" w:hAnsiTheme="majorHAnsi" w:cstheme="majorBidi"/>
      <w:b/>
      <w:bCs/>
      <w:kern w:val="2"/>
      <w:sz w:val="32"/>
      <w:szCs w:val="32"/>
    </w:rPr>
  </w:style>
  <w:style w:type="character" w:customStyle="1" w:styleId="Char1">
    <w:name w:val="列出段落 Char1"/>
    <w:link w:val="a"/>
    <w:uiPriority w:val="34"/>
    <w:qFormat/>
    <w:rsid w:val="005525CE"/>
    <w:rPr>
      <w:rFonts w:ascii="Times New Roman" w:eastAsia="宋体" w:hAnsi="Times New Roman" w:cs="Times New Roman"/>
      <w:kern w:val="2"/>
      <w:sz w:val="21"/>
      <w:szCs w:val="21"/>
    </w:rPr>
  </w:style>
  <w:style w:type="paragraph" w:styleId="a1">
    <w:name w:val="Plain Text"/>
    <w:basedOn w:val="a0"/>
    <w:link w:val="Char2"/>
    <w:uiPriority w:val="99"/>
    <w:semiHidden/>
    <w:unhideWhenUsed/>
    <w:rsid w:val="005525CE"/>
    <w:rPr>
      <w:rFonts w:ascii="宋体" w:eastAsia="宋体" w:hAnsi="Courier New" w:cs="Courier New"/>
      <w:sz w:val="21"/>
      <w:szCs w:val="21"/>
    </w:rPr>
  </w:style>
  <w:style w:type="character" w:customStyle="1" w:styleId="Char2">
    <w:name w:val="纯文本 Char"/>
    <w:basedOn w:val="a2"/>
    <w:link w:val="a1"/>
    <w:uiPriority w:val="99"/>
    <w:semiHidden/>
    <w:rsid w:val="005525CE"/>
    <w:rPr>
      <w:rFonts w:ascii="宋体" w:eastAsia="宋体" w:hAnsi="Courier New" w:cs="Courier New"/>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林明</cp:lastModifiedBy>
  <cp:revision>2</cp:revision>
  <dcterms:created xsi:type="dcterms:W3CDTF">2008-09-11T17:20:00Z</dcterms:created>
  <dcterms:modified xsi:type="dcterms:W3CDTF">2026-08-04T09:38:00Z</dcterms:modified>
</cp:coreProperties>
</file>