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EDD" w:rsidRPr="00523CA8" w:rsidRDefault="00EF5EDD" w:rsidP="00523CA8">
      <w:pPr>
        <w:jc w:val="center"/>
        <w:rPr>
          <w:rFonts w:ascii="新宋体" w:eastAsia="新宋体" w:hAnsi="新宋体"/>
          <w:sz w:val="44"/>
          <w:szCs w:val="44"/>
        </w:rPr>
      </w:pPr>
      <w:r w:rsidRPr="00523CA8">
        <w:rPr>
          <w:rFonts w:ascii="新宋体" w:eastAsia="新宋体" w:hAnsi="新宋体" w:hint="eastAsia"/>
          <w:sz w:val="44"/>
          <w:szCs w:val="44"/>
        </w:rPr>
        <w:t>湛江中心人民医院</w:t>
      </w:r>
      <w:r w:rsidRPr="00523CA8">
        <w:rPr>
          <w:rFonts w:ascii="新宋体" w:eastAsia="新宋体" w:hAnsi="新宋体"/>
          <w:sz w:val="44"/>
          <w:szCs w:val="44"/>
        </w:rPr>
        <w:t>2026年瓶装气体及配送服务项目用户需求书</w:t>
      </w:r>
    </w:p>
    <w:p w:rsidR="00EF5EDD" w:rsidRPr="00EF5EDD" w:rsidRDefault="00EF5EDD" w:rsidP="00EF5EDD">
      <w:pPr>
        <w:rPr>
          <w:rFonts w:ascii="仿宋" w:eastAsia="仿宋" w:hAnsi="仿宋"/>
          <w:sz w:val="32"/>
          <w:szCs w:val="32"/>
        </w:rPr>
      </w:pPr>
    </w:p>
    <w:p w:rsidR="00EF5EDD" w:rsidRPr="00EF5EDD" w:rsidRDefault="00EF5EDD" w:rsidP="00EF5EDD">
      <w:pPr>
        <w:ind w:firstLineChars="221" w:firstLine="707"/>
        <w:rPr>
          <w:rFonts w:ascii="黑体" w:eastAsia="黑体" w:hAnsi="黑体"/>
          <w:sz w:val="32"/>
          <w:szCs w:val="32"/>
        </w:rPr>
      </w:pPr>
      <w:r w:rsidRPr="00EF5EDD">
        <w:rPr>
          <w:rFonts w:ascii="黑体" w:eastAsia="黑体" w:hAnsi="黑体" w:hint="eastAsia"/>
          <w:sz w:val="32"/>
          <w:szCs w:val="32"/>
        </w:rPr>
        <w:t>一、投标人的资格要求</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1、符合《中华人民共和国政府采购法》第二十二条规定的条件。</w:t>
      </w:r>
    </w:p>
    <w:p w:rsidR="00EF5EDD" w:rsidRPr="00EF5EDD" w:rsidRDefault="00EF5EDD" w:rsidP="00EF5EDD">
      <w:pPr>
        <w:ind w:firstLineChars="221" w:firstLine="707"/>
        <w:rPr>
          <w:rFonts w:ascii="黑体" w:eastAsia="黑体" w:hAnsi="黑体"/>
          <w:sz w:val="32"/>
          <w:szCs w:val="32"/>
        </w:rPr>
      </w:pPr>
      <w:r w:rsidRPr="00EF5EDD">
        <w:rPr>
          <w:rFonts w:ascii="黑体" w:eastAsia="黑体" w:hAnsi="黑体" w:hint="eastAsia"/>
          <w:sz w:val="32"/>
          <w:szCs w:val="32"/>
        </w:rPr>
        <w:t>★二、本项目特定的资格要求</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1、若投标人为代理商则要求： ①提供有效期内的《危险化学品经营许可证》。②投标人需在投标文件明确气体充装单位，如气体由投标人负责充装，则提供投标人在有效期内的气瓶（移动式压力容器）充装许可证。</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2、若投标人为生产厂家则要求： ①提供有效期内的危险化学品安全生产许可证或全国工业产品生产许可证； ②提供有效期内的气瓶（移动式压力容器）充装许可证；</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3、本项目气体的运输配送工作须由具有有效期内的《道路运输经营许可证》（包含危险运输）的机构负责。（如有代理运输公司，则提供与代理商合作合同）。如投标人具备以上要求的运输资质，需提供有效期内的《道路运输经营许可证》（包含危险运输）复印件并加盖投标人公章。</w:t>
      </w:r>
    </w:p>
    <w:p w:rsidR="00EF5EDD" w:rsidRPr="00EF5EDD" w:rsidRDefault="00EF5EDD" w:rsidP="00EF5EDD">
      <w:pPr>
        <w:ind w:firstLineChars="221" w:firstLine="707"/>
        <w:rPr>
          <w:rFonts w:ascii="黑体" w:eastAsia="黑体" w:hAnsi="黑体"/>
          <w:sz w:val="32"/>
          <w:szCs w:val="32"/>
        </w:rPr>
      </w:pPr>
      <w:r w:rsidRPr="00EF5EDD">
        <w:rPr>
          <w:rFonts w:ascii="黑体" w:eastAsia="黑体" w:hAnsi="黑体" w:hint="eastAsia"/>
          <w:sz w:val="32"/>
          <w:szCs w:val="32"/>
        </w:rPr>
        <w:t>三、项目概况</w:t>
      </w:r>
    </w:p>
    <w:p w:rsidR="00EF5EDD" w:rsidRPr="00EF5EDD" w:rsidRDefault="00EF5EDD" w:rsidP="00D20BE6">
      <w:pPr>
        <w:ind w:firstLineChars="221" w:firstLine="707"/>
        <w:rPr>
          <w:rFonts w:ascii="楷体" w:eastAsia="楷体" w:hAnsi="楷体"/>
          <w:sz w:val="32"/>
          <w:szCs w:val="32"/>
        </w:rPr>
      </w:pPr>
      <w:r w:rsidRPr="00EF5EDD">
        <w:rPr>
          <w:rFonts w:ascii="楷体" w:eastAsia="楷体" w:hAnsi="楷体" w:hint="eastAsia"/>
          <w:sz w:val="32"/>
          <w:szCs w:val="32"/>
        </w:rPr>
        <w:lastRenderedPageBreak/>
        <w:t>（一）项目内容</w:t>
      </w:r>
    </w:p>
    <w:tbl>
      <w:tblPr>
        <w:tblStyle w:val="a3"/>
        <w:tblW w:w="0" w:type="auto"/>
        <w:tblLook w:val="04A0" w:firstRow="1" w:lastRow="0" w:firstColumn="1" w:lastColumn="0" w:noHBand="0" w:noVBand="1"/>
      </w:tblPr>
      <w:tblGrid>
        <w:gridCol w:w="2130"/>
        <w:gridCol w:w="2130"/>
        <w:gridCol w:w="2256"/>
        <w:gridCol w:w="2131"/>
      </w:tblGrid>
      <w:tr w:rsidR="00EF5EDD" w:rsidRPr="00EA733B" w:rsidTr="009B344A">
        <w:tc>
          <w:tcPr>
            <w:tcW w:w="2130" w:type="dxa"/>
            <w:vAlign w:val="center"/>
          </w:tcPr>
          <w:p w:rsidR="00EF5EDD" w:rsidRPr="00EA733B" w:rsidRDefault="00EF5EDD" w:rsidP="009B344A">
            <w:pPr>
              <w:rPr>
                <w:rFonts w:ascii="仿宋" w:eastAsia="仿宋" w:hAnsi="仿宋"/>
                <w:sz w:val="32"/>
                <w:szCs w:val="32"/>
              </w:rPr>
            </w:pPr>
            <w:r w:rsidRPr="00EA733B">
              <w:rPr>
                <w:rFonts w:ascii="仿宋" w:eastAsia="仿宋" w:hAnsi="仿宋" w:hint="eastAsia"/>
                <w:sz w:val="32"/>
                <w:szCs w:val="32"/>
              </w:rPr>
              <w:t>采购内容</w:t>
            </w:r>
          </w:p>
        </w:tc>
        <w:tc>
          <w:tcPr>
            <w:tcW w:w="2130" w:type="dxa"/>
            <w:vAlign w:val="center"/>
          </w:tcPr>
          <w:p w:rsidR="00EF5EDD" w:rsidRPr="00EA733B" w:rsidRDefault="00EF5EDD" w:rsidP="009B344A">
            <w:pPr>
              <w:rPr>
                <w:rFonts w:ascii="仿宋" w:eastAsia="仿宋" w:hAnsi="仿宋"/>
                <w:sz w:val="32"/>
                <w:szCs w:val="32"/>
              </w:rPr>
            </w:pPr>
            <w:r w:rsidRPr="00EA733B">
              <w:rPr>
                <w:rFonts w:ascii="仿宋" w:eastAsia="仿宋" w:hAnsi="仿宋" w:hint="eastAsia"/>
                <w:sz w:val="32"/>
                <w:szCs w:val="32"/>
              </w:rPr>
              <w:t>数量</w:t>
            </w:r>
          </w:p>
        </w:tc>
        <w:tc>
          <w:tcPr>
            <w:tcW w:w="2256" w:type="dxa"/>
            <w:vAlign w:val="center"/>
          </w:tcPr>
          <w:p w:rsidR="00EF5EDD" w:rsidRPr="00EA733B" w:rsidRDefault="00EF5EDD" w:rsidP="009B344A">
            <w:pPr>
              <w:rPr>
                <w:rFonts w:ascii="仿宋" w:eastAsia="仿宋" w:hAnsi="仿宋"/>
                <w:sz w:val="32"/>
                <w:szCs w:val="32"/>
              </w:rPr>
            </w:pPr>
            <w:r w:rsidRPr="00EA733B">
              <w:rPr>
                <w:rFonts w:ascii="仿宋" w:eastAsia="仿宋" w:hAnsi="仿宋" w:hint="eastAsia"/>
                <w:sz w:val="32"/>
                <w:szCs w:val="32"/>
              </w:rPr>
              <w:t>三年采购预算</w:t>
            </w:r>
          </w:p>
        </w:tc>
        <w:tc>
          <w:tcPr>
            <w:tcW w:w="2131" w:type="dxa"/>
            <w:vAlign w:val="center"/>
          </w:tcPr>
          <w:p w:rsidR="00EF5EDD" w:rsidRPr="00EA733B" w:rsidRDefault="00EF5EDD" w:rsidP="009B344A">
            <w:pPr>
              <w:rPr>
                <w:rFonts w:ascii="仿宋" w:eastAsia="仿宋" w:hAnsi="仿宋"/>
                <w:sz w:val="32"/>
                <w:szCs w:val="32"/>
              </w:rPr>
            </w:pPr>
            <w:r w:rsidRPr="00EA733B">
              <w:rPr>
                <w:rFonts w:ascii="仿宋" w:eastAsia="仿宋" w:hAnsi="仿宋" w:hint="eastAsia"/>
                <w:sz w:val="32"/>
                <w:szCs w:val="32"/>
              </w:rPr>
              <w:t>合同期限</w:t>
            </w:r>
          </w:p>
        </w:tc>
      </w:tr>
      <w:tr w:rsidR="00EF5EDD" w:rsidRPr="00EA733B" w:rsidTr="009B344A">
        <w:tc>
          <w:tcPr>
            <w:tcW w:w="2130" w:type="dxa"/>
            <w:vAlign w:val="center"/>
          </w:tcPr>
          <w:p w:rsidR="00EF5EDD" w:rsidRPr="00EA733B" w:rsidRDefault="00EF5EDD" w:rsidP="009B344A">
            <w:pPr>
              <w:rPr>
                <w:rFonts w:ascii="仿宋" w:eastAsia="仿宋" w:hAnsi="仿宋"/>
                <w:sz w:val="32"/>
                <w:szCs w:val="32"/>
              </w:rPr>
            </w:pPr>
            <w:r w:rsidRPr="00EA733B">
              <w:rPr>
                <w:rFonts w:ascii="仿宋" w:eastAsia="仿宋" w:hAnsi="仿宋" w:hint="eastAsia"/>
                <w:sz w:val="32"/>
                <w:szCs w:val="32"/>
              </w:rPr>
              <w:t>2026年瓶装气体及配送服务项目</w:t>
            </w:r>
          </w:p>
        </w:tc>
        <w:tc>
          <w:tcPr>
            <w:tcW w:w="2130" w:type="dxa"/>
            <w:vAlign w:val="center"/>
          </w:tcPr>
          <w:p w:rsidR="00EF5EDD" w:rsidRPr="00EA733B" w:rsidRDefault="00EF5EDD" w:rsidP="009B344A">
            <w:pPr>
              <w:rPr>
                <w:rFonts w:ascii="仿宋" w:eastAsia="仿宋" w:hAnsi="仿宋"/>
                <w:sz w:val="32"/>
                <w:szCs w:val="32"/>
              </w:rPr>
            </w:pPr>
            <w:r w:rsidRPr="00EA733B">
              <w:rPr>
                <w:rFonts w:ascii="仿宋" w:eastAsia="仿宋" w:hAnsi="仿宋" w:hint="eastAsia"/>
                <w:sz w:val="32"/>
                <w:szCs w:val="32"/>
              </w:rPr>
              <w:t>1项</w:t>
            </w:r>
          </w:p>
        </w:tc>
        <w:tc>
          <w:tcPr>
            <w:tcW w:w="2256" w:type="dxa"/>
            <w:vAlign w:val="center"/>
          </w:tcPr>
          <w:p w:rsidR="00EF5EDD" w:rsidRPr="00EA733B" w:rsidRDefault="00EF5EDD" w:rsidP="009B344A">
            <w:pPr>
              <w:rPr>
                <w:rFonts w:ascii="仿宋" w:eastAsia="仿宋" w:hAnsi="仿宋"/>
                <w:sz w:val="32"/>
                <w:szCs w:val="32"/>
              </w:rPr>
            </w:pPr>
            <w:r w:rsidRPr="00EA733B">
              <w:rPr>
                <w:rFonts w:ascii="仿宋" w:eastAsia="仿宋" w:hAnsi="仿宋" w:hint="eastAsia"/>
                <w:sz w:val="32"/>
                <w:szCs w:val="32"/>
              </w:rPr>
              <w:t>人民币</w:t>
            </w:r>
          </w:p>
          <w:p w:rsidR="00EF5EDD" w:rsidRPr="00EA733B" w:rsidRDefault="00EF5EDD" w:rsidP="009B344A">
            <w:pPr>
              <w:rPr>
                <w:rFonts w:ascii="仿宋" w:eastAsia="仿宋" w:hAnsi="仿宋"/>
                <w:sz w:val="32"/>
                <w:szCs w:val="32"/>
              </w:rPr>
            </w:pPr>
            <w:r w:rsidRPr="00EA733B">
              <w:rPr>
                <w:rFonts w:ascii="仿宋" w:eastAsia="仿宋" w:hAnsi="仿宋" w:hint="eastAsia"/>
                <w:sz w:val="32"/>
                <w:szCs w:val="32"/>
              </w:rPr>
              <w:t>15万元</w:t>
            </w:r>
          </w:p>
        </w:tc>
        <w:tc>
          <w:tcPr>
            <w:tcW w:w="2131" w:type="dxa"/>
            <w:vAlign w:val="center"/>
          </w:tcPr>
          <w:p w:rsidR="00EF5EDD" w:rsidRPr="00EA733B" w:rsidRDefault="00EF5EDD" w:rsidP="009B344A">
            <w:pPr>
              <w:rPr>
                <w:rFonts w:ascii="仿宋" w:eastAsia="仿宋" w:hAnsi="仿宋"/>
                <w:sz w:val="32"/>
                <w:szCs w:val="32"/>
              </w:rPr>
            </w:pPr>
            <w:r w:rsidRPr="00EA733B">
              <w:rPr>
                <w:rFonts w:ascii="仿宋" w:eastAsia="仿宋" w:hAnsi="仿宋" w:hint="eastAsia"/>
                <w:sz w:val="32"/>
                <w:szCs w:val="32"/>
              </w:rPr>
              <w:t>自合同签订之日起三年</w:t>
            </w:r>
          </w:p>
        </w:tc>
      </w:tr>
    </w:tbl>
    <w:p w:rsidR="00EF5EDD" w:rsidRPr="00EF5EDD" w:rsidRDefault="00EF5EDD" w:rsidP="00EF5EDD">
      <w:pPr>
        <w:rPr>
          <w:rFonts w:ascii="仿宋" w:eastAsia="仿宋" w:hAnsi="仿宋"/>
          <w:sz w:val="32"/>
          <w:szCs w:val="32"/>
        </w:rPr>
      </w:pPr>
      <w:r w:rsidRPr="00EF5EDD">
        <w:rPr>
          <w:rFonts w:ascii="仿宋" w:eastAsia="仿宋" w:hAnsi="仿宋" w:hint="eastAsia"/>
          <w:sz w:val="32"/>
          <w:szCs w:val="32"/>
        </w:rPr>
        <w:t>注：满足以下条件之一，合同终止。</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hint="eastAsia"/>
          <w:sz w:val="32"/>
          <w:szCs w:val="32"/>
        </w:rPr>
        <w:t>（</w:t>
      </w:r>
      <w:r w:rsidRPr="00EF5EDD">
        <w:rPr>
          <w:rFonts w:ascii="仿宋" w:eastAsia="仿宋" w:hAnsi="仿宋"/>
          <w:sz w:val="32"/>
          <w:szCs w:val="32"/>
        </w:rPr>
        <w:t>1）自合同签订之日起，累计支付金额未达到合同总价，但已经达到合同期限。</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hint="eastAsia"/>
          <w:sz w:val="32"/>
          <w:szCs w:val="32"/>
        </w:rPr>
        <w:t>（</w:t>
      </w:r>
      <w:r w:rsidRPr="00EF5EDD">
        <w:rPr>
          <w:rFonts w:ascii="仿宋" w:eastAsia="仿宋" w:hAnsi="仿宋"/>
          <w:sz w:val="32"/>
          <w:szCs w:val="32"/>
        </w:rPr>
        <w:t>2）自合同签订之日起，合同服务期限尚未届满，但累计支付金额已达合同总价。</w:t>
      </w:r>
    </w:p>
    <w:p w:rsidR="00EF5EDD" w:rsidRPr="00EF5EDD" w:rsidRDefault="00EF5EDD" w:rsidP="00EF5EDD">
      <w:pPr>
        <w:ind w:firstLineChars="221" w:firstLine="707"/>
        <w:rPr>
          <w:rFonts w:ascii="楷体" w:eastAsia="楷体" w:hAnsi="楷体"/>
          <w:sz w:val="32"/>
          <w:szCs w:val="32"/>
        </w:rPr>
      </w:pPr>
      <w:r w:rsidRPr="00EF5EDD">
        <w:rPr>
          <w:rFonts w:ascii="楷体" w:eastAsia="楷体" w:hAnsi="楷体" w:hint="eastAsia"/>
          <w:sz w:val="32"/>
          <w:szCs w:val="32"/>
        </w:rPr>
        <w:t>（二）项目概括</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1、湛江中心人民医院为进一步规范采购行为，提高采购工作效率，降低采购成本，采购人通过公开采购的方式，确定三年内瓶装气体供货商。气体服务方式：采取气瓶置换的方式，即接到采购人计划，把加满气体的气瓶送达采购人科室时把采购人科室的空瓶取走，下次又用采购人空瓶加满气体再送达采购人科室，这样周转循环地进行。要求合格的投标人提供本采购需求所要求的产品及伴随服务，具体要求详见采购需求。</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hint="eastAsia"/>
          <w:sz w:val="32"/>
          <w:szCs w:val="32"/>
        </w:rPr>
        <w:t>★</w:t>
      </w:r>
      <w:r w:rsidRPr="00EF5EDD">
        <w:rPr>
          <w:rFonts w:ascii="仿宋" w:eastAsia="仿宋" w:hAnsi="仿宋"/>
          <w:sz w:val="32"/>
          <w:szCs w:val="32"/>
        </w:rPr>
        <w:t>2、各分项采购数量为预估参考数量，以采购人实际采购数量为准。各分项单价最高限价包含送货上门、税费等一切费用。</w:t>
      </w:r>
      <w:r w:rsidRPr="00EF5EDD">
        <w:rPr>
          <w:rFonts w:ascii="仿宋" w:eastAsia="仿宋" w:hAnsi="仿宋"/>
          <w:sz w:val="32"/>
          <w:szCs w:val="32"/>
        </w:rPr>
        <w:lastRenderedPageBreak/>
        <w:t>中标人资格确定后，采购人将根据实际情况向中标供货商采购其所需瓶装气体，但当前采购人无法保证向中标供货商提供准确的采购数额，投标人应承担相应的风险。</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3、投标人必须对本项目标的及服务进行整体响应，任何只对本项目其中一部分内容进行的响应都被视为无效响应。</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4、需求书如有标注“★”号条款为实质性条款，供应商若有任何一条不响应或负偏离则导致响应无效。</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5、需求书中如有标注“▲”号条款为重要指标，供应商若有部分“▲”条款未响应或不满足，将导致失分，但不作为无效响应条款。</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6、中标人不得以任何方式转包或分包本项目</w:t>
      </w:r>
    </w:p>
    <w:p w:rsidR="00EF5EDD" w:rsidRPr="00EF5EDD" w:rsidRDefault="00EF5EDD" w:rsidP="00EF5EDD">
      <w:pPr>
        <w:ind w:firstLineChars="221" w:firstLine="707"/>
        <w:rPr>
          <w:rFonts w:ascii="黑体" w:eastAsia="黑体" w:hAnsi="黑体"/>
          <w:sz w:val="32"/>
          <w:szCs w:val="32"/>
        </w:rPr>
      </w:pPr>
      <w:r w:rsidRPr="00EF5EDD">
        <w:rPr>
          <w:rFonts w:ascii="黑体" w:eastAsia="黑体" w:hAnsi="黑体" w:hint="eastAsia"/>
          <w:sz w:val="32"/>
          <w:szCs w:val="32"/>
        </w:rPr>
        <w:t>四、项目技术及规格要求</w:t>
      </w:r>
    </w:p>
    <w:p w:rsidR="00EF5EDD" w:rsidRPr="00EF5EDD" w:rsidRDefault="00EF5EDD" w:rsidP="00EF5EDD">
      <w:pPr>
        <w:ind w:firstLineChars="221" w:firstLine="707"/>
        <w:rPr>
          <w:rFonts w:ascii="楷体" w:eastAsia="楷体" w:hAnsi="楷体"/>
          <w:sz w:val="32"/>
          <w:szCs w:val="32"/>
        </w:rPr>
      </w:pPr>
      <w:r w:rsidRPr="00EF5EDD">
        <w:rPr>
          <w:rFonts w:ascii="楷体" w:eastAsia="楷体" w:hAnsi="楷体" w:hint="eastAsia"/>
          <w:sz w:val="32"/>
          <w:szCs w:val="32"/>
        </w:rPr>
        <w:t>（一）瓶装气体技术规格要求及采购明细清单</w:t>
      </w:r>
    </w:p>
    <w:tbl>
      <w:tblPr>
        <w:tblW w:w="8647" w:type="dxa"/>
        <w:tblInd w:w="-10" w:type="dxa"/>
        <w:tblLook w:val="04A0" w:firstRow="1" w:lastRow="0" w:firstColumn="1" w:lastColumn="0" w:noHBand="0" w:noVBand="1"/>
      </w:tblPr>
      <w:tblGrid>
        <w:gridCol w:w="1080"/>
        <w:gridCol w:w="1080"/>
        <w:gridCol w:w="1956"/>
        <w:gridCol w:w="1080"/>
        <w:gridCol w:w="1080"/>
        <w:gridCol w:w="1080"/>
        <w:gridCol w:w="1291"/>
      </w:tblGrid>
      <w:tr w:rsidR="00F8452F" w:rsidRPr="00F8452F" w:rsidTr="00F8452F">
        <w:trPr>
          <w:trHeight w:val="87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bCs/>
                <w:color w:val="000000"/>
                <w:kern w:val="0"/>
                <w:sz w:val="24"/>
                <w:szCs w:val="24"/>
              </w:rPr>
            </w:pPr>
            <w:r w:rsidRPr="00F8452F">
              <w:rPr>
                <w:rFonts w:ascii="仿宋" w:eastAsia="仿宋" w:hAnsi="仿宋" w:cs="宋体" w:hint="eastAsia"/>
                <w:bCs/>
                <w:color w:val="000000"/>
                <w:kern w:val="0"/>
                <w:sz w:val="24"/>
                <w:szCs w:val="24"/>
              </w:rPr>
              <w:t>序号</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bCs/>
                <w:color w:val="000000"/>
                <w:kern w:val="0"/>
                <w:sz w:val="24"/>
                <w:szCs w:val="24"/>
              </w:rPr>
            </w:pPr>
            <w:r w:rsidRPr="00F8452F">
              <w:rPr>
                <w:rFonts w:ascii="仿宋" w:eastAsia="仿宋" w:hAnsi="仿宋" w:cs="宋体" w:hint="eastAsia"/>
                <w:bCs/>
                <w:color w:val="000000"/>
                <w:kern w:val="0"/>
                <w:sz w:val="24"/>
                <w:szCs w:val="24"/>
              </w:rPr>
              <w:t>名称</w:t>
            </w:r>
          </w:p>
        </w:tc>
        <w:tc>
          <w:tcPr>
            <w:tcW w:w="1956" w:type="dxa"/>
            <w:tcBorders>
              <w:top w:val="single" w:sz="8" w:space="0" w:color="auto"/>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bCs/>
                <w:color w:val="000000"/>
                <w:kern w:val="0"/>
                <w:sz w:val="24"/>
                <w:szCs w:val="24"/>
              </w:rPr>
            </w:pPr>
            <w:r w:rsidRPr="00F8452F">
              <w:rPr>
                <w:rFonts w:ascii="仿宋" w:eastAsia="仿宋" w:hAnsi="仿宋" w:cs="宋体" w:hint="eastAsia"/>
                <w:bCs/>
                <w:color w:val="000000"/>
                <w:kern w:val="0"/>
                <w:sz w:val="24"/>
                <w:szCs w:val="24"/>
              </w:rPr>
              <w:t>技术及规格要求</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bCs/>
                <w:color w:val="000000"/>
                <w:kern w:val="0"/>
                <w:sz w:val="24"/>
                <w:szCs w:val="24"/>
              </w:rPr>
            </w:pPr>
            <w:r w:rsidRPr="00F8452F">
              <w:rPr>
                <w:rFonts w:ascii="仿宋" w:eastAsia="仿宋" w:hAnsi="仿宋" w:cs="宋体" w:hint="eastAsia"/>
                <w:bCs/>
                <w:color w:val="000000"/>
                <w:kern w:val="0"/>
                <w:sz w:val="24"/>
                <w:szCs w:val="24"/>
              </w:rPr>
              <w:t>单位</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bCs/>
                <w:color w:val="000000"/>
                <w:kern w:val="0"/>
                <w:sz w:val="24"/>
                <w:szCs w:val="24"/>
              </w:rPr>
            </w:pPr>
            <w:r w:rsidRPr="00F8452F">
              <w:rPr>
                <w:rFonts w:ascii="仿宋" w:eastAsia="仿宋" w:hAnsi="仿宋" w:cs="宋体" w:hint="eastAsia"/>
                <w:bCs/>
                <w:color w:val="000000"/>
                <w:kern w:val="0"/>
                <w:sz w:val="24"/>
                <w:szCs w:val="24"/>
              </w:rPr>
              <w:t>单价最高限价（元）</w:t>
            </w:r>
          </w:p>
        </w:tc>
        <w:tc>
          <w:tcPr>
            <w:tcW w:w="1080" w:type="dxa"/>
            <w:tcBorders>
              <w:top w:val="single" w:sz="8" w:space="0" w:color="auto"/>
              <w:left w:val="nil"/>
              <w:bottom w:val="single" w:sz="8" w:space="0" w:color="auto"/>
              <w:right w:val="nil"/>
            </w:tcBorders>
            <w:shd w:val="clear" w:color="auto" w:fill="auto"/>
            <w:vAlign w:val="center"/>
            <w:hideMark/>
          </w:tcPr>
          <w:p w:rsidR="00F8452F" w:rsidRPr="00F8452F" w:rsidRDefault="00F8452F" w:rsidP="00F8452F">
            <w:pPr>
              <w:widowControl/>
              <w:jc w:val="center"/>
              <w:rPr>
                <w:rFonts w:ascii="仿宋" w:eastAsia="仿宋" w:hAnsi="仿宋" w:cs="宋体"/>
                <w:bCs/>
                <w:color w:val="000000"/>
                <w:kern w:val="0"/>
                <w:sz w:val="24"/>
                <w:szCs w:val="24"/>
              </w:rPr>
            </w:pPr>
            <w:r w:rsidRPr="00F8452F">
              <w:rPr>
                <w:rFonts w:ascii="仿宋" w:eastAsia="仿宋" w:hAnsi="仿宋" w:cs="宋体" w:hint="eastAsia"/>
                <w:bCs/>
                <w:color w:val="000000"/>
                <w:kern w:val="0"/>
                <w:sz w:val="24"/>
                <w:szCs w:val="24"/>
              </w:rPr>
              <w:t>3年参考用量</w:t>
            </w:r>
          </w:p>
        </w:tc>
        <w:tc>
          <w:tcPr>
            <w:tcW w:w="12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bCs/>
                <w:color w:val="000000"/>
                <w:kern w:val="0"/>
                <w:sz w:val="24"/>
                <w:szCs w:val="24"/>
              </w:rPr>
            </w:pPr>
            <w:r w:rsidRPr="00F8452F">
              <w:rPr>
                <w:rFonts w:ascii="仿宋" w:eastAsia="仿宋" w:hAnsi="仿宋" w:cs="宋体" w:hint="eastAsia"/>
                <w:bCs/>
                <w:color w:val="000000"/>
                <w:kern w:val="0"/>
                <w:sz w:val="24"/>
                <w:szCs w:val="24"/>
              </w:rPr>
              <w:t>备注</w:t>
            </w:r>
          </w:p>
        </w:tc>
      </w:tr>
      <w:tr w:rsidR="00F8452F" w:rsidRPr="00F8452F" w:rsidTr="00F8452F">
        <w:trPr>
          <w:trHeight w:val="147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1</w:t>
            </w:r>
          </w:p>
        </w:tc>
        <w:tc>
          <w:tcPr>
            <w:tcW w:w="1080"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普通氮气</w:t>
            </w:r>
          </w:p>
        </w:tc>
        <w:tc>
          <w:tcPr>
            <w:tcW w:w="1956"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6m</w:t>
            </w:r>
            <w:r w:rsidRPr="00F8452F">
              <w:rPr>
                <w:rFonts w:ascii="Calibri" w:eastAsia="仿宋" w:hAnsi="Calibri" w:cs="Calibri"/>
                <w:color w:val="000000"/>
                <w:kern w:val="0"/>
                <w:sz w:val="24"/>
                <w:szCs w:val="24"/>
              </w:rPr>
              <w:t>³</w:t>
            </w:r>
            <w:r w:rsidRPr="00F8452F">
              <w:rPr>
                <w:rFonts w:ascii="仿宋" w:eastAsia="仿宋" w:hAnsi="仿宋" w:cs="宋体" w:hint="eastAsia"/>
                <w:color w:val="000000"/>
                <w:kern w:val="0"/>
                <w:sz w:val="24"/>
                <w:szCs w:val="24"/>
              </w:rPr>
              <w:t>/40L±2L，纯度≥99.2%,12.5Mpa</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瓶</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39</w:t>
            </w:r>
          </w:p>
        </w:tc>
        <w:tc>
          <w:tcPr>
            <w:tcW w:w="1080" w:type="dxa"/>
            <w:tcBorders>
              <w:top w:val="nil"/>
              <w:left w:val="nil"/>
              <w:bottom w:val="single" w:sz="8" w:space="0" w:color="auto"/>
              <w:right w:val="nil"/>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162</w:t>
            </w:r>
          </w:p>
        </w:tc>
        <w:tc>
          <w:tcPr>
            <w:tcW w:w="1291" w:type="dxa"/>
            <w:vMerge w:val="restart"/>
            <w:tcBorders>
              <w:top w:val="nil"/>
              <w:left w:val="single" w:sz="8" w:space="0" w:color="auto"/>
              <w:bottom w:val="single" w:sz="8" w:space="0" w:color="000000"/>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报价含税含送货上门等一切费用。</w:t>
            </w:r>
          </w:p>
        </w:tc>
      </w:tr>
      <w:tr w:rsidR="00F8452F" w:rsidRPr="00F8452F" w:rsidTr="00F8452F">
        <w:trPr>
          <w:trHeight w:val="58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2</w:t>
            </w:r>
          </w:p>
        </w:tc>
        <w:tc>
          <w:tcPr>
            <w:tcW w:w="1080"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液氮</w:t>
            </w:r>
          </w:p>
        </w:tc>
        <w:tc>
          <w:tcPr>
            <w:tcW w:w="1956"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纯度≥99.999%</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升</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7.8</w:t>
            </w:r>
          </w:p>
        </w:tc>
        <w:tc>
          <w:tcPr>
            <w:tcW w:w="1080" w:type="dxa"/>
            <w:tcBorders>
              <w:top w:val="nil"/>
              <w:left w:val="nil"/>
              <w:bottom w:val="single" w:sz="8" w:space="0" w:color="auto"/>
              <w:right w:val="nil"/>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10029</w:t>
            </w:r>
          </w:p>
        </w:tc>
        <w:tc>
          <w:tcPr>
            <w:tcW w:w="1291" w:type="dxa"/>
            <w:vMerge/>
            <w:tcBorders>
              <w:top w:val="nil"/>
              <w:left w:val="single" w:sz="8" w:space="0" w:color="auto"/>
              <w:bottom w:val="single" w:sz="8" w:space="0" w:color="000000"/>
              <w:right w:val="single" w:sz="8" w:space="0" w:color="auto"/>
            </w:tcBorders>
            <w:vAlign w:val="center"/>
            <w:hideMark/>
          </w:tcPr>
          <w:p w:rsidR="00F8452F" w:rsidRPr="00F8452F" w:rsidRDefault="00F8452F" w:rsidP="00F8452F">
            <w:pPr>
              <w:widowControl/>
              <w:jc w:val="center"/>
              <w:rPr>
                <w:rFonts w:ascii="仿宋" w:eastAsia="仿宋" w:hAnsi="仿宋" w:cs="宋体"/>
                <w:color w:val="000000"/>
                <w:kern w:val="0"/>
                <w:sz w:val="24"/>
                <w:szCs w:val="24"/>
              </w:rPr>
            </w:pPr>
          </w:p>
        </w:tc>
      </w:tr>
      <w:tr w:rsidR="00F8452F" w:rsidRPr="00F8452F" w:rsidTr="00F8452F">
        <w:trPr>
          <w:trHeight w:val="175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lastRenderedPageBreak/>
              <w:t>3</w:t>
            </w:r>
          </w:p>
        </w:tc>
        <w:tc>
          <w:tcPr>
            <w:tcW w:w="1080"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高纯氮气</w:t>
            </w:r>
          </w:p>
        </w:tc>
        <w:tc>
          <w:tcPr>
            <w:tcW w:w="1956"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6m</w:t>
            </w:r>
            <w:r w:rsidRPr="00F8452F">
              <w:rPr>
                <w:rFonts w:ascii="Calibri" w:eastAsia="仿宋" w:hAnsi="Calibri" w:cs="Calibri"/>
                <w:color w:val="000000"/>
                <w:kern w:val="0"/>
                <w:sz w:val="24"/>
                <w:szCs w:val="24"/>
              </w:rPr>
              <w:t>³</w:t>
            </w:r>
            <w:r w:rsidRPr="00F8452F">
              <w:rPr>
                <w:rFonts w:ascii="仿宋" w:eastAsia="仿宋" w:hAnsi="仿宋" w:cs="宋体" w:hint="eastAsia"/>
                <w:color w:val="000000"/>
                <w:kern w:val="0"/>
                <w:sz w:val="24"/>
                <w:szCs w:val="24"/>
              </w:rPr>
              <w:t>/40L±2L，纯度≥99.999%,12.5±0.5Mpa</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瓶</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97</w:t>
            </w:r>
          </w:p>
        </w:tc>
        <w:tc>
          <w:tcPr>
            <w:tcW w:w="1080" w:type="dxa"/>
            <w:tcBorders>
              <w:top w:val="nil"/>
              <w:left w:val="nil"/>
              <w:bottom w:val="single" w:sz="8" w:space="0" w:color="auto"/>
              <w:right w:val="nil"/>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27</w:t>
            </w:r>
          </w:p>
        </w:tc>
        <w:tc>
          <w:tcPr>
            <w:tcW w:w="1291" w:type="dxa"/>
            <w:vMerge/>
            <w:tcBorders>
              <w:top w:val="nil"/>
              <w:left w:val="single" w:sz="8" w:space="0" w:color="auto"/>
              <w:bottom w:val="single" w:sz="8" w:space="0" w:color="000000"/>
              <w:right w:val="single" w:sz="8" w:space="0" w:color="auto"/>
            </w:tcBorders>
            <w:vAlign w:val="center"/>
            <w:hideMark/>
          </w:tcPr>
          <w:p w:rsidR="00F8452F" w:rsidRPr="00F8452F" w:rsidRDefault="00F8452F" w:rsidP="00F8452F">
            <w:pPr>
              <w:widowControl/>
              <w:jc w:val="center"/>
              <w:rPr>
                <w:rFonts w:ascii="仿宋" w:eastAsia="仿宋" w:hAnsi="仿宋" w:cs="宋体"/>
                <w:color w:val="000000"/>
                <w:kern w:val="0"/>
                <w:sz w:val="24"/>
                <w:szCs w:val="24"/>
              </w:rPr>
            </w:pPr>
          </w:p>
        </w:tc>
      </w:tr>
      <w:tr w:rsidR="00F8452F" w:rsidRPr="00F8452F" w:rsidTr="00F8452F">
        <w:trPr>
          <w:trHeight w:val="115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4</w:t>
            </w:r>
          </w:p>
        </w:tc>
        <w:tc>
          <w:tcPr>
            <w:tcW w:w="1080"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高纯氦气</w:t>
            </w:r>
          </w:p>
        </w:tc>
        <w:tc>
          <w:tcPr>
            <w:tcW w:w="1956"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1L，纯度≥99.999%，10Mpa</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瓶</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520</w:t>
            </w:r>
          </w:p>
        </w:tc>
        <w:tc>
          <w:tcPr>
            <w:tcW w:w="1080" w:type="dxa"/>
            <w:tcBorders>
              <w:top w:val="nil"/>
              <w:left w:val="nil"/>
              <w:bottom w:val="single" w:sz="8" w:space="0" w:color="auto"/>
              <w:right w:val="nil"/>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27</w:t>
            </w:r>
          </w:p>
        </w:tc>
        <w:tc>
          <w:tcPr>
            <w:tcW w:w="1291" w:type="dxa"/>
            <w:vMerge/>
            <w:tcBorders>
              <w:top w:val="nil"/>
              <w:left w:val="single" w:sz="8" w:space="0" w:color="auto"/>
              <w:bottom w:val="single" w:sz="8" w:space="0" w:color="000000"/>
              <w:right w:val="single" w:sz="8" w:space="0" w:color="auto"/>
            </w:tcBorders>
            <w:vAlign w:val="center"/>
            <w:hideMark/>
          </w:tcPr>
          <w:p w:rsidR="00F8452F" w:rsidRPr="00F8452F" w:rsidRDefault="00F8452F" w:rsidP="00F8452F">
            <w:pPr>
              <w:widowControl/>
              <w:jc w:val="center"/>
              <w:rPr>
                <w:rFonts w:ascii="仿宋" w:eastAsia="仿宋" w:hAnsi="仿宋" w:cs="宋体"/>
                <w:color w:val="000000"/>
                <w:kern w:val="0"/>
                <w:sz w:val="24"/>
                <w:szCs w:val="24"/>
              </w:rPr>
            </w:pPr>
          </w:p>
        </w:tc>
      </w:tr>
      <w:tr w:rsidR="00F8452F" w:rsidRPr="00F8452F" w:rsidTr="00F8452F">
        <w:trPr>
          <w:trHeight w:val="175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5</w:t>
            </w:r>
          </w:p>
        </w:tc>
        <w:tc>
          <w:tcPr>
            <w:tcW w:w="1080"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氩气</w:t>
            </w:r>
          </w:p>
        </w:tc>
        <w:tc>
          <w:tcPr>
            <w:tcW w:w="1956"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6m</w:t>
            </w:r>
            <w:r w:rsidRPr="00F8452F">
              <w:rPr>
                <w:rFonts w:ascii="Calibri" w:eastAsia="仿宋" w:hAnsi="Calibri" w:cs="Calibri"/>
                <w:color w:val="000000"/>
                <w:kern w:val="0"/>
                <w:sz w:val="24"/>
                <w:szCs w:val="24"/>
              </w:rPr>
              <w:t>³</w:t>
            </w:r>
            <w:r w:rsidRPr="00F8452F">
              <w:rPr>
                <w:rFonts w:ascii="仿宋" w:eastAsia="仿宋" w:hAnsi="仿宋" w:cs="宋体" w:hint="eastAsia"/>
                <w:color w:val="000000"/>
                <w:kern w:val="0"/>
                <w:sz w:val="24"/>
                <w:szCs w:val="24"/>
              </w:rPr>
              <w:t>/40L±2L；纯度≥99.9%,12.5±0.5Mpa</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瓶</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65</w:t>
            </w:r>
          </w:p>
        </w:tc>
        <w:tc>
          <w:tcPr>
            <w:tcW w:w="1080" w:type="dxa"/>
            <w:tcBorders>
              <w:top w:val="nil"/>
              <w:left w:val="nil"/>
              <w:bottom w:val="single" w:sz="8" w:space="0" w:color="auto"/>
              <w:right w:val="nil"/>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9</w:t>
            </w:r>
          </w:p>
        </w:tc>
        <w:tc>
          <w:tcPr>
            <w:tcW w:w="1291" w:type="dxa"/>
            <w:vMerge/>
            <w:tcBorders>
              <w:top w:val="nil"/>
              <w:left w:val="single" w:sz="8" w:space="0" w:color="auto"/>
              <w:bottom w:val="single" w:sz="8" w:space="0" w:color="000000"/>
              <w:right w:val="single" w:sz="8" w:space="0" w:color="auto"/>
            </w:tcBorders>
            <w:vAlign w:val="center"/>
            <w:hideMark/>
          </w:tcPr>
          <w:p w:rsidR="00F8452F" w:rsidRPr="00F8452F" w:rsidRDefault="00F8452F" w:rsidP="00F8452F">
            <w:pPr>
              <w:widowControl/>
              <w:jc w:val="center"/>
              <w:rPr>
                <w:rFonts w:ascii="仿宋" w:eastAsia="仿宋" w:hAnsi="仿宋" w:cs="宋体"/>
                <w:color w:val="000000"/>
                <w:kern w:val="0"/>
                <w:sz w:val="24"/>
                <w:szCs w:val="24"/>
              </w:rPr>
            </w:pPr>
          </w:p>
        </w:tc>
      </w:tr>
      <w:tr w:rsidR="00F8452F" w:rsidRPr="00F8452F" w:rsidTr="00F8452F">
        <w:trPr>
          <w:trHeight w:val="175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6</w:t>
            </w:r>
          </w:p>
        </w:tc>
        <w:tc>
          <w:tcPr>
            <w:tcW w:w="1080"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高纯氩气</w:t>
            </w:r>
          </w:p>
        </w:tc>
        <w:tc>
          <w:tcPr>
            <w:tcW w:w="1956"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6m</w:t>
            </w:r>
            <w:r w:rsidRPr="00F8452F">
              <w:rPr>
                <w:rFonts w:ascii="Calibri" w:eastAsia="仿宋" w:hAnsi="Calibri" w:cs="Calibri"/>
                <w:color w:val="000000"/>
                <w:kern w:val="0"/>
                <w:sz w:val="24"/>
                <w:szCs w:val="24"/>
              </w:rPr>
              <w:t>³</w:t>
            </w:r>
            <w:r w:rsidRPr="00F8452F">
              <w:rPr>
                <w:rFonts w:ascii="仿宋" w:eastAsia="仿宋" w:hAnsi="仿宋" w:cs="宋体" w:hint="eastAsia"/>
                <w:color w:val="000000"/>
                <w:kern w:val="0"/>
                <w:sz w:val="24"/>
                <w:szCs w:val="24"/>
              </w:rPr>
              <w:t>/40L±2L；纯度≥99.999%,12.5±0.5Mpa</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瓶</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123</w:t>
            </w:r>
          </w:p>
        </w:tc>
        <w:tc>
          <w:tcPr>
            <w:tcW w:w="1080" w:type="dxa"/>
            <w:tcBorders>
              <w:top w:val="nil"/>
              <w:left w:val="nil"/>
              <w:bottom w:val="single" w:sz="8" w:space="0" w:color="auto"/>
              <w:right w:val="nil"/>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9</w:t>
            </w:r>
          </w:p>
        </w:tc>
        <w:tc>
          <w:tcPr>
            <w:tcW w:w="1291" w:type="dxa"/>
            <w:vMerge/>
            <w:tcBorders>
              <w:top w:val="nil"/>
              <w:left w:val="single" w:sz="8" w:space="0" w:color="auto"/>
              <w:bottom w:val="single" w:sz="8" w:space="0" w:color="000000"/>
              <w:right w:val="single" w:sz="8" w:space="0" w:color="auto"/>
            </w:tcBorders>
            <w:vAlign w:val="center"/>
            <w:hideMark/>
          </w:tcPr>
          <w:p w:rsidR="00F8452F" w:rsidRPr="00F8452F" w:rsidRDefault="00F8452F" w:rsidP="00F8452F">
            <w:pPr>
              <w:widowControl/>
              <w:jc w:val="center"/>
              <w:rPr>
                <w:rFonts w:ascii="仿宋" w:eastAsia="仿宋" w:hAnsi="仿宋" w:cs="宋体"/>
                <w:color w:val="000000"/>
                <w:kern w:val="0"/>
                <w:sz w:val="24"/>
                <w:szCs w:val="24"/>
              </w:rPr>
            </w:pPr>
          </w:p>
        </w:tc>
      </w:tr>
      <w:tr w:rsidR="00F8452F" w:rsidRPr="00F8452F" w:rsidTr="00F8452F">
        <w:trPr>
          <w:trHeight w:val="118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7</w:t>
            </w:r>
          </w:p>
        </w:tc>
        <w:tc>
          <w:tcPr>
            <w:tcW w:w="1080"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高纯氩气</w:t>
            </w:r>
          </w:p>
        </w:tc>
        <w:tc>
          <w:tcPr>
            <w:tcW w:w="1956"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1.5m</w:t>
            </w:r>
            <w:r w:rsidRPr="00F8452F">
              <w:rPr>
                <w:rFonts w:ascii="Calibri" w:eastAsia="仿宋" w:hAnsi="Calibri" w:cs="Calibri"/>
                <w:color w:val="000000"/>
                <w:kern w:val="0"/>
                <w:sz w:val="24"/>
                <w:szCs w:val="24"/>
              </w:rPr>
              <w:t>³</w:t>
            </w:r>
            <w:r w:rsidRPr="00F8452F">
              <w:rPr>
                <w:rFonts w:ascii="仿宋" w:eastAsia="仿宋" w:hAnsi="仿宋" w:cs="宋体" w:hint="eastAsia"/>
                <w:color w:val="000000"/>
                <w:kern w:val="0"/>
                <w:sz w:val="24"/>
                <w:szCs w:val="24"/>
              </w:rPr>
              <w:t>/5L；纯度≥99.999%</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瓶</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153</w:t>
            </w:r>
          </w:p>
        </w:tc>
        <w:tc>
          <w:tcPr>
            <w:tcW w:w="1080" w:type="dxa"/>
            <w:tcBorders>
              <w:top w:val="nil"/>
              <w:left w:val="nil"/>
              <w:bottom w:val="single" w:sz="8" w:space="0" w:color="auto"/>
              <w:right w:val="nil"/>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6</w:t>
            </w:r>
          </w:p>
        </w:tc>
        <w:tc>
          <w:tcPr>
            <w:tcW w:w="1291" w:type="dxa"/>
            <w:vMerge/>
            <w:tcBorders>
              <w:top w:val="nil"/>
              <w:left w:val="single" w:sz="8" w:space="0" w:color="auto"/>
              <w:bottom w:val="single" w:sz="8" w:space="0" w:color="000000"/>
              <w:right w:val="single" w:sz="8" w:space="0" w:color="auto"/>
            </w:tcBorders>
            <w:vAlign w:val="center"/>
            <w:hideMark/>
          </w:tcPr>
          <w:p w:rsidR="00F8452F" w:rsidRPr="00F8452F" w:rsidRDefault="00F8452F" w:rsidP="00F8452F">
            <w:pPr>
              <w:widowControl/>
              <w:jc w:val="center"/>
              <w:rPr>
                <w:rFonts w:ascii="仿宋" w:eastAsia="仿宋" w:hAnsi="仿宋" w:cs="宋体"/>
                <w:color w:val="000000"/>
                <w:kern w:val="0"/>
                <w:sz w:val="24"/>
                <w:szCs w:val="24"/>
              </w:rPr>
            </w:pPr>
          </w:p>
        </w:tc>
      </w:tr>
      <w:tr w:rsidR="00F8452F" w:rsidRPr="00F8452F" w:rsidTr="00F8452F">
        <w:trPr>
          <w:trHeight w:val="90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8</w:t>
            </w:r>
          </w:p>
        </w:tc>
        <w:tc>
          <w:tcPr>
            <w:tcW w:w="1080"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高纯氩气</w:t>
            </w:r>
          </w:p>
        </w:tc>
        <w:tc>
          <w:tcPr>
            <w:tcW w:w="1956"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1.8m</w:t>
            </w:r>
            <w:r w:rsidRPr="00F8452F">
              <w:rPr>
                <w:rFonts w:ascii="Calibri" w:eastAsia="仿宋" w:hAnsi="Calibri" w:cs="Calibri"/>
                <w:color w:val="000000"/>
                <w:kern w:val="0"/>
                <w:sz w:val="24"/>
                <w:szCs w:val="24"/>
              </w:rPr>
              <w:t>³</w:t>
            </w:r>
            <w:r w:rsidRPr="00F8452F">
              <w:rPr>
                <w:rFonts w:ascii="仿宋" w:eastAsia="仿宋" w:hAnsi="仿宋" w:cs="宋体" w:hint="eastAsia"/>
                <w:color w:val="000000"/>
                <w:kern w:val="0"/>
                <w:sz w:val="24"/>
                <w:szCs w:val="24"/>
              </w:rPr>
              <w:t>/8L 纯度≥99.999%</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瓶</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153</w:t>
            </w:r>
          </w:p>
        </w:tc>
        <w:tc>
          <w:tcPr>
            <w:tcW w:w="1080" w:type="dxa"/>
            <w:tcBorders>
              <w:top w:val="nil"/>
              <w:left w:val="nil"/>
              <w:bottom w:val="single" w:sz="8" w:space="0" w:color="auto"/>
              <w:right w:val="nil"/>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3</w:t>
            </w:r>
          </w:p>
        </w:tc>
        <w:tc>
          <w:tcPr>
            <w:tcW w:w="1291" w:type="dxa"/>
            <w:vMerge/>
            <w:tcBorders>
              <w:top w:val="nil"/>
              <w:left w:val="single" w:sz="8" w:space="0" w:color="auto"/>
              <w:bottom w:val="single" w:sz="8" w:space="0" w:color="000000"/>
              <w:right w:val="single" w:sz="8" w:space="0" w:color="auto"/>
            </w:tcBorders>
            <w:vAlign w:val="center"/>
            <w:hideMark/>
          </w:tcPr>
          <w:p w:rsidR="00F8452F" w:rsidRPr="00F8452F" w:rsidRDefault="00F8452F" w:rsidP="00F8452F">
            <w:pPr>
              <w:widowControl/>
              <w:jc w:val="center"/>
              <w:rPr>
                <w:rFonts w:ascii="仿宋" w:eastAsia="仿宋" w:hAnsi="仿宋" w:cs="宋体"/>
                <w:color w:val="000000"/>
                <w:kern w:val="0"/>
                <w:sz w:val="24"/>
                <w:szCs w:val="24"/>
              </w:rPr>
            </w:pPr>
          </w:p>
        </w:tc>
      </w:tr>
      <w:tr w:rsidR="00F8452F" w:rsidRPr="00F8452F" w:rsidTr="00F8452F">
        <w:trPr>
          <w:trHeight w:val="58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9</w:t>
            </w:r>
          </w:p>
        </w:tc>
        <w:tc>
          <w:tcPr>
            <w:tcW w:w="1080"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二氧化碳</w:t>
            </w:r>
          </w:p>
        </w:tc>
        <w:tc>
          <w:tcPr>
            <w:tcW w:w="1956"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22kg;纯度≥99%</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瓶</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58</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75</w:t>
            </w:r>
          </w:p>
        </w:tc>
        <w:tc>
          <w:tcPr>
            <w:tcW w:w="1291" w:type="dxa"/>
            <w:vMerge/>
            <w:tcBorders>
              <w:top w:val="nil"/>
              <w:left w:val="single" w:sz="8" w:space="0" w:color="auto"/>
              <w:bottom w:val="single" w:sz="8" w:space="0" w:color="000000"/>
              <w:right w:val="single" w:sz="8" w:space="0" w:color="auto"/>
            </w:tcBorders>
            <w:vAlign w:val="center"/>
            <w:hideMark/>
          </w:tcPr>
          <w:p w:rsidR="00F8452F" w:rsidRPr="00F8452F" w:rsidRDefault="00F8452F" w:rsidP="00F8452F">
            <w:pPr>
              <w:widowControl/>
              <w:jc w:val="center"/>
              <w:rPr>
                <w:rFonts w:ascii="仿宋" w:eastAsia="仿宋" w:hAnsi="仿宋" w:cs="宋体"/>
                <w:color w:val="000000"/>
                <w:kern w:val="0"/>
                <w:sz w:val="24"/>
                <w:szCs w:val="24"/>
              </w:rPr>
            </w:pPr>
          </w:p>
        </w:tc>
      </w:tr>
      <w:tr w:rsidR="00F8452F" w:rsidRPr="00F8452F" w:rsidTr="00F8452F">
        <w:trPr>
          <w:trHeight w:val="87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10</w:t>
            </w:r>
          </w:p>
        </w:tc>
        <w:tc>
          <w:tcPr>
            <w:tcW w:w="1080"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高纯二氧化碳</w:t>
            </w:r>
          </w:p>
        </w:tc>
        <w:tc>
          <w:tcPr>
            <w:tcW w:w="1956"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23kg；纯度≥99.9%</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瓶</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415</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9</w:t>
            </w:r>
          </w:p>
        </w:tc>
        <w:tc>
          <w:tcPr>
            <w:tcW w:w="1291" w:type="dxa"/>
            <w:vMerge/>
            <w:tcBorders>
              <w:top w:val="nil"/>
              <w:left w:val="single" w:sz="8" w:space="0" w:color="auto"/>
              <w:bottom w:val="single" w:sz="8" w:space="0" w:color="000000"/>
              <w:right w:val="single" w:sz="8" w:space="0" w:color="auto"/>
            </w:tcBorders>
            <w:vAlign w:val="center"/>
            <w:hideMark/>
          </w:tcPr>
          <w:p w:rsidR="00F8452F" w:rsidRPr="00F8452F" w:rsidRDefault="00F8452F" w:rsidP="00F8452F">
            <w:pPr>
              <w:widowControl/>
              <w:jc w:val="center"/>
              <w:rPr>
                <w:rFonts w:ascii="仿宋" w:eastAsia="仿宋" w:hAnsi="仿宋" w:cs="宋体"/>
                <w:color w:val="000000"/>
                <w:kern w:val="0"/>
                <w:sz w:val="24"/>
                <w:szCs w:val="24"/>
              </w:rPr>
            </w:pPr>
          </w:p>
        </w:tc>
      </w:tr>
      <w:tr w:rsidR="00F8452F" w:rsidRPr="00F8452F" w:rsidTr="00F8452F">
        <w:trPr>
          <w:trHeight w:val="165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11</w:t>
            </w:r>
          </w:p>
        </w:tc>
        <w:tc>
          <w:tcPr>
            <w:tcW w:w="1080"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标准气</w:t>
            </w:r>
          </w:p>
        </w:tc>
        <w:tc>
          <w:tcPr>
            <w:tcW w:w="1956"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1.5m</w:t>
            </w:r>
            <w:r w:rsidRPr="00F8452F">
              <w:rPr>
                <w:rFonts w:ascii="Calibri" w:eastAsia="仿宋" w:hAnsi="Calibri" w:cs="Calibri"/>
                <w:color w:val="000000"/>
                <w:kern w:val="0"/>
                <w:sz w:val="24"/>
                <w:szCs w:val="24"/>
              </w:rPr>
              <w:t>³</w:t>
            </w:r>
            <w:r w:rsidRPr="00F8452F">
              <w:rPr>
                <w:rFonts w:ascii="仿宋" w:eastAsia="仿宋" w:hAnsi="仿宋" w:cs="宋体" w:hint="eastAsia"/>
                <w:color w:val="000000"/>
                <w:kern w:val="0"/>
                <w:sz w:val="24"/>
                <w:szCs w:val="24"/>
              </w:rPr>
              <w:t>；8L/瓶； 0.3%CO+0.3%CH</w:t>
            </w:r>
            <w:r w:rsidRPr="00F8452F">
              <w:rPr>
                <w:rFonts w:ascii="仿宋" w:eastAsia="仿宋" w:hAnsi="仿宋" w:cs="宋体" w:hint="eastAsia"/>
                <w:color w:val="000000"/>
                <w:kern w:val="0"/>
                <w:sz w:val="24"/>
                <w:szCs w:val="24"/>
                <w:vertAlign w:val="subscript"/>
              </w:rPr>
              <w:t>4</w:t>
            </w:r>
            <w:r w:rsidRPr="00F8452F">
              <w:rPr>
                <w:rFonts w:ascii="仿宋" w:eastAsia="仿宋" w:hAnsi="仿宋" w:cs="宋体" w:hint="eastAsia"/>
                <w:color w:val="000000"/>
                <w:kern w:val="0"/>
                <w:sz w:val="24"/>
                <w:szCs w:val="24"/>
              </w:rPr>
              <w:t>+ 21%O</w:t>
            </w:r>
            <w:r w:rsidRPr="00F8452F">
              <w:rPr>
                <w:rFonts w:ascii="仿宋" w:eastAsia="仿宋" w:hAnsi="仿宋" w:cs="宋体" w:hint="eastAsia"/>
                <w:color w:val="000000"/>
                <w:kern w:val="0"/>
                <w:sz w:val="24"/>
                <w:szCs w:val="24"/>
                <w:vertAlign w:val="subscript"/>
              </w:rPr>
              <w:t>2</w:t>
            </w:r>
            <w:r w:rsidRPr="00F8452F">
              <w:rPr>
                <w:rFonts w:ascii="仿宋" w:eastAsia="仿宋" w:hAnsi="仿宋" w:cs="宋体" w:hint="eastAsia"/>
                <w:color w:val="000000"/>
                <w:kern w:val="0"/>
                <w:sz w:val="24"/>
                <w:szCs w:val="24"/>
              </w:rPr>
              <w:t>+N</w:t>
            </w:r>
            <w:r w:rsidRPr="00F8452F">
              <w:rPr>
                <w:rFonts w:ascii="仿宋" w:eastAsia="仿宋" w:hAnsi="仿宋" w:cs="宋体" w:hint="eastAsia"/>
                <w:color w:val="000000"/>
                <w:kern w:val="0"/>
                <w:sz w:val="24"/>
                <w:szCs w:val="24"/>
                <w:vertAlign w:val="subscript"/>
              </w:rPr>
              <w:t>2</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瓶</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505</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30</w:t>
            </w:r>
          </w:p>
        </w:tc>
        <w:tc>
          <w:tcPr>
            <w:tcW w:w="1291" w:type="dxa"/>
            <w:vMerge/>
            <w:tcBorders>
              <w:top w:val="nil"/>
              <w:left w:val="single" w:sz="8" w:space="0" w:color="auto"/>
              <w:bottom w:val="single" w:sz="8" w:space="0" w:color="000000"/>
              <w:right w:val="single" w:sz="8" w:space="0" w:color="auto"/>
            </w:tcBorders>
            <w:vAlign w:val="center"/>
            <w:hideMark/>
          </w:tcPr>
          <w:p w:rsidR="00F8452F" w:rsidRPr="00F8452F" w:rsidRDefault="00F8452F" w:rsidP="00F8452F">
            <w:pPr>
              <w:widowControl/>
              <w:jc w:val="center"/>
              <w:rPr>
                <w:rFonts w:ascii="仿宋" w:eastAsia="仿宋" w:hAnsi="仿宋" w:cs="宋体"/>
                <w:color w:val="000000"/>
                <w:kern w:val="0"/>
                <w:sz w:val="24"/>
                <w:szCs w:val="24"/>
              </w:rPr>
            </w:pPr>
          </w:p>
        </w:tc>
      </w:tr>
      <w:tr w:rsidR="00F8452F" w:rsidRPr="00F8452F" w:rsidTr="00F8452F">
        <w:trPr>
          <w:trHeight w:val="256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lastRenderedPageBreak/>
              <w:t>12</w:t>
            </w:r>
          </w:p>
        </w:tc>
        <w:tc>
          <w:tcPr>
            <w:tcW w:w="1080"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三元特混合气</w:t>
            </w:r>
          </w:p>
        </w:tc>
        <w:tc>
          <w:tcPr>
            <w:tcW w:w="1956"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1.5m</w:t>
            </w:r>
            <w:r w:rsidRPr="00F8452F">
              <w:rPr>
                <w:rFonts w:ascii="Calibri" w:eastAsia="仿宋" w:hAnsi="Calibri" w:cs="Calibri"/>
                <w:color w:val="000000"/>
                <w:kern w:val="0"/>
                <w:sz w:val="24"/>
                <w:szCs w:val="24"/>
              </w:rPr>
              <w:t>³</w:t>
            </w:r>
            <w:r w:rsidRPr="00F8452F">
              <w:rPr>
                <w:rFonts w:ascii="仿宋" w:eastAsia="仿宋" w:hAnsi="仿宋" w:cs="宋体" w:hint="eastAsia"/>
                <w:color w:val="000000"/>
                <w:kern w:val="0"/>
                <w:sz w:val="24"/>
                <w:szCs w:val="24"/>
              </w:rPr>
              <w:t>; O</w:t>
            </w:r>
            <w:r w:rsidRPr="00F8452F">
              <w:rPr>
                <w:rFonts w:ascii="仿宋" w:eastAsia="仿宋" w:hAnsi="仿宋" w:cs="宋体" w:hint="eastAsia"/>
                <w:color w:val="000000"/>
                <w:kern w:val="0"/>
                <w:sz w:val="24"/>
                <w:szCs w:val="24"/>
                <w:vertAlign w:val="subscript"/>
              </w:rPr>
              <w:t>2</w:t>
            </w:r>
            <w:r w:rsidRPr="00F8452F">
              <w:rPr>
                <w:rFonts w:ascii="仿宋" w:eastAsia="仿宋" w:hAnsi="仿宋" w:cs="宋体" w:hint="eastAsia"/>
                <w:color w:val="000000"/>
                <w:kern w:val="0"/>
                <w:sz w:val="24"/>
                <w:szCs w:val="24"/>
              </w:rPr>
              <w:t>（16.0×10</w:t>
            </w:r>
            <w:r w:rsidRPr="00156B22">
              <w:rPr>
                <w:rFonts w:ascii="仿宋" w:eastAsia="仿宋" w:hAnsi="仿宋" w:cs="宋体" w:hint="eastAsia"/>
                <w:color w:val="000000"/>
                <w:kern w:val="0"/>
                <w:sz w:val="24"/>
                <w:szCs w:val="24"/>
                <w:vertAlign w:val="superscript"/>
              </w:rPr>
              <w:t>-2</w:t>
            </w:r>
            <w:r w:rsidRPr="00F8452F">
              <w:rPr>
                <w:rFonts w:ascii="仿宋" w:eastAsia="仿宋" w:hAnsi="仿宋" w:cs="宋体" w:hint="eastAsia"/>
                <w:color w:val="000000"/>
                <w:kern w:val="0"/>
                <w:sz w:val="24"/>
                <w:szCs w:val="24"/>
              </w:rPr>
              <w:t>）+CO</w:t>
            </w:r>
            <w:r w:rsidRPr="00F8452F">
              <w:rPr>
                <w:rFonts w:ascii="仿宋" w:eastAsia="仿宋" w:hAnsi="仿宋" w:cs="宋体" w:hint="eastAsia"/>
                <w:color w:val="000000"/>
                <w:kern w:val="0"/>
                <w:sz w:val="24"/>
                <w:szCs w:val="24"/>
                <w:vertAlign w:val="subscript"/>
              </w:rPr>
              <w:t>2</w:t>
            </w:r>
            <w:r w:rsidRPr="00F8452F">
              <w:rPr>
                <w:rFonts w:ascii="仿宋" w:eastAsia="仿宋" w:hAnsi="仿宋" w:cs="宋体" w:hint="eastAsia"/>
                <w:color w:val="000000"/>
                <w:kern w:val="0"/>
                <w:sz w:val="24"/>
                <w:szCs w:val="24"/>
              </w:rPr>
              <w:t>（5.01×10</w:t>
            </w:r>
            <w:r w:rsidRPr="00156B22">
              <w:rPr>
                <w:rFonts w:ascii="仿宋" w:eastAsia="仿宋" w:hAnsi="仿宋" w:cs="宋体" w:hint="eastAsia"/>
                <w:color w:val="000000"/>
                <w:kern w:val="0"/>
                <w:sz w:val="24"/>
                <w:szCs w:val="24"/>
                <w:vertAlign w:val="superscript"/>
              </w:rPr>
              <w:t>-2</w:t>
            </w:r>
            <w:r w:rsidRPr="00F8452F">
              <w:rPr>
                <w:rFonts w:ascii="仿宋" w:eastAsia="仿宋" w:hAnsi="仿宋" w:cs="宋体" w:hint="eastAsia"/>
                <w:color w:val="000000"/>
                <w:kern w:val="0"/>
                <w:sz w:val="24"/>
                <w:szCs w:val="24"/>
              </w:rPr>
              <w:t>）+N</w:t>
            </w:r>
            <w:r w:rsidRPr="00F8452F">
              <w:rPr>
                <w:rFonts w:ascii="仿宋" w:eastAsia="仿宋" w:hAnsi="仿宋" w:cs="宋体" w:hint="eastAsia"/>
                <w:color w:val="000000"/>
                <w:kern w:val="0"/>
                <w:sz w:val="24"/>
                <w:szCs w:val="24"/>
                <w:vertAlign w:val="subscript"/>
              </w:rPr>
              <w:t>2</w:t>
            </w:r>
            <w:r w:rsidRPr="00F8452F">
              <w:rPr>
                <w:rFonts w:ascii="仿宋" w:eastAsia="仿宋" w:hAnsi="仿宋" w:cs="宋体" w:hint="eastAsia"/>
                <w:color w:val="000000"/>
                <w:kern w:val="0"/>
                <w:sz w:val="24"/>
                <w:szCs w:val="24"/>
              </w:rPr>
              <w:t>（</w:t>
            </w:r>
            <w:bookmarkStart w:id="0" w:name="_GoBack"/>
            <w:bookmarkEnd w:id="0"/>
            <w:r w:rsidRPr="00F8452F">
              <w:rPr>
                <w:rFonts w:ascii="仿宋" w:eastAsia="仿宋" w:hAnsi="仿宋" w:cs="宋体" w:hint="eastAsia"/>
                <w:color w:val="000000"/>
                <w:kern w:val="0"/>
                <w:sz w:val="24"/>
                <w:szCs w:val="24"/>
              </w:rPr>
              <w:t>平衡气）</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瓶</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438</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3</w:t>
            </w:r>
          </w:p>
        </w:tc>
        <w:tc>
          <w:tcPr>
            <w:tcW w:w="1291" w:type="dxa"/>
            <w:vMerge/>
            <w:tcBorders>
              <w:top w:val="nil"/>
              <w:left w:val="single" w:sz="8" w:space="0" w:color="auto"/>
              <w:bottom w:val="single" w:sz="8" w:space="0" w:color="000000"/>
              <w:right w:val="single" w:sz="8" w:space="0" w:color="auto"/>
            </w:tcBorders>
            <w:vAlign w:val="center"/>
            <w:hideMark/>
          </w:tcPr>
          <w:p w:rsidR="00F8452F" w:rsidRPr="00F8452F" w:rsidRDefault="00F8452F" w:rsidP="00F8452F">
            <w:pPr>
              <w:widowControl/>
              <w:jc w:val="center"/>
              <w:rPr>
                <w:rFonts w:ascii="仿宋" w:eastAsia="仿宋" w:hAnsi="仿宋" w:cs="宋体"/>
                <w:color w:val="000000"/>
                <w:kern w:val="0"/>
                <w:sz w:val="24"/>
                <w:szCs w:val="24"/>
              </w:rPr>
            </w:pPr>
          </w:p>
        </w:tc>
      </w:tr>
      <w:tr w:rsidR="00F8452F" w:rsidRPr="00F8452F" w:rsidTr="00F8452F">
        <w:trPr>
          <w:trHeight w:val="108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13</w:t>
            </w:r>
          </w:p>
        </w:tc>
        <w:tc>
          <w:tcPr>
            <w:tcW w:w="1080"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混合气</w:t>
            </w:r>
          </w:p>
        </w:tc>
        <w:tc>
          <w:tcPr>
            <w:tcW w:w="1956" w:type="dxa"/>
            <w:tcBorders>
              <w:top w:val="nil"/>
              <w:left w:val="nil"/>
              <w:bottom w:val="single" w:sz="8" w:space="0" w:color="auto"/>
              <w:right w:val="single" w:sz="8" w:space="0" w:color="auto"/>
            </w:tcBorders>
            <w:shd w:val="clear" w:color="auto" w:fill="auto"/>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1.5m</w:t>
            </w:r>
            <w:r w:rsidRPr="00F8452F">
              <w:rPr>
                <w:rFonts w:ascii="Calibri" w:eastAsia="仿宋" w:hAnsi="Calibri" w:cs="Calibri"/>
                <w:color w:val="000000"/>
                <w:kern w:val="0"/>
                <w:sz w:val="24"/>
                <w:szCs w:val="24"/>
              </w:rPr>
              <w:t>³</w:t>
            </w:r>
            <w:r w:rsidRPr="00F8452F">
              <w:rPr>
                <w:rFonts w:ascii="仿宋" w:eastAsia="仿宋" w:hAnsi="仿宋" w:cs="宋体" w:hint="eastAsia"/>
                <w:color w:val="000000"/>
                <w:kern w:val="0"/>
                <w:sz w:val="24"/>
                <w:szCs w:val="24"/>
              </w:rPr>
              <w:t>; 95%O</w:t>
            </w:r>
            <w:r w:rsidRPr="00F8452F">
              <w:rPr>
                <w:rFonts w:ascii="仿宋" w:eastAsia="仿宋" w:hAnsi="仿宋" w:cs="宋体" w:hint="eastAsia"/>
                <w:color w:val="000000"/>
                <w:kern w:val="0"/>
                <w:sz w:val="24"/>
                <w:szCs w:val="24"/>
                <w:vertAlign w:val="subscript"/>
              </w:rPr>
              <w:t>2</w:t>
            </w:r>
            <w:r w:rsidRPr="00F8452F">
              <w:rPr>
                <w:rFonts w:ascii="仿宋" w:eastAsia="仿宋" w:hAnsi="仿宋" w:cs="宋体" w:hint="eastAsia"/>
                <w:color w:val="000000"/>
                <w:kern w:val="0"/>
                <w:sz w:val="24"/>
                <w:szCs w:val="24"/>
              </w:rPr>
              <w:t>+5%CO</w:t>
            </w:r>
            <w:r w:rsidRPr="00F8452F">
              <w:rPr>
                <w:rFonts w:ascii="仿宋" w:eastAsia="仿宋" w:hAnsi="仿宋" w:cs="宋体" w:hint="eastAsia"/>
                <w:color w:val="000000"/>
                <w:kern w:val="0"/>
                <w:sz w:val="24"/>
                <w:szCs w:val="24"/>
                <w:vertAlign w:val="subscript"/>
              </w:rPr>
              <w:t>2</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瓶</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290</w:t>
            </w:r>
          </w:p>
        </w:tc>
        <w:tc>
          <w:tcPr>
            <w:tcW w:w="1080" w:type="dxa"/>
            <w:tcBorders>
              <w:top w:val="nil"/>
              <w:left w:val="nil"/>
              <w:bottom w:val="single" w:sz="8" w:space="0" w:color="auto"/>
              <w:right w:val="single" w:sz="8" w:space="0" w:color="auto"/>
            </w:tcBorders>
            <w:shd w:val="clear" w:color="auto" w:fill="auto"/>
            <w:noWrap/>
            <w:vAlign w:val="center"/>
            <w:hideMark/>
          </w:tcPr>
          <w:p w:rsidR="00F8452F" w:rsidRPr="00F8452F" w:rsidRDefault="00F8452F" w:rsidP="00F8452F">
            <w:pPr>
              <w:widowControl/>
              <w:jc w:val="center"/>
              <w:rPr>
                <w:rFonts w:ascii="仿宋" w:eastAsia="仿宋" w:hAnsi="仿宋" w:cs="宋体"/>
                <w:color w:val="000000"/>
                <w:kern w:val="0"/>
                <w:sz w:val="24"/>
                <w:szCs w:val="24"/>
              </w:rPr>
            </w:pPr>
            <w:r w:rsidRPr="00F8452F">
              <w:rPr>
                <w:rFonts w:ascii="仿宋" w:eastAsia="仿宋" w:hAnsi="仿宋" w:cs="宋体" w:hint="eastAsia"/>
                <w:color w:val="000000"/>
                <w:kern w:val="0"/>
                <w:sz w:val="24"/>
                <w:szCs w:val="24"/>
              </w:rPr>
              <w:t>6</w:t>
            </w:r>
          </w:p>
        </w:tc>
        <w:tc>
          <w:tcPr>
            <w:tcW w:w="1291" w:type="dxa"/>
            <w:vMerge/>
            <w:tcBorders>
              <w:top w:val="nil"/>
              <w:left w:val="single" w:sz="8" w:space="0" w:color="auto"/>
              <w:bottom w:val="single" w:sz="8" w:space="0" w:color="000000"/>
              <w:right w:val="single" w:sz="8" w:space="0" w:color="auto"/>
            </w:tcBorders>
            <w:vAlign w:val="center"/>
            <w:hideMark/>
          </w:tcPr>
          <w:p w:rsidR="00F8452F" w:rsidRPr="00F8452F" w:rsidRDefault="00F8452F" w:rsidP="00F8452F">
            <w:pPr>
              <w:widowControl/>
              <w:jc w:val="center"/>
              <w:rPr>
                <w:rFonts w:ascii="仿宋" w:eastAsia="仿宋" w:hAnsi="仿宋" w:cs="宋体"/>
                <w:color w:val="000000"/>
                <w:kern w:val="0"/>
                <w:sz w:val="24"/>
                <w:szCs w:val="24"/>
              </w:rPr>
            </w:pPr>
          </w:p>
        </w:tc>
      </w:tr>
    </w:tbl>
    <w:p w:rsidR="00F8452F" w:rsidRDefault="00F8452F" w:rsidP="00F8452F">
      <w:pPr>
        <w:rPr>
          <w:rFonts w:ascii="仿宋" w:eastAsia="仿宋" w:hAnsi="仿宋"/>
          <w:sz w:val="32"/>
          <w:szCs w:val="32"/>
        </w:rPr>
      </w:pP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hint="eastAsia"/>
          <w:sz w:val="32"/>
          <w:szCs w:val="32"/>
        </w:rPr>
        <w:t>★</w:t>
      </w:r>
      <w:r w:rsidRPr="00EF5EDD">
        <w:rPr>
          <w:rFonts w:ascii="楷体" w:eastAsia="楷体" w:hAnsi="楷体" w:hint="eastAsia"/>
          <w:sz w:val="32"/>
          <w:szCs w:val="32"/>
        </w:rPr>
        <w:t>（二）其他技术要求</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1、投标人必须确保气瓶接口与采购人现有设备设施对接口能对接；如无法对接，则供货商需对所提供气瓶的接口进行改造。（须提供承诺函加盖投标人公章）</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2、气瓶维护保养和检测:中标人保障此项目采购人的气瓶使用，所有使用气瓶应符合国家安全质量要求，中标人负责对气瓶(含采购人已有约70个气瓶)进行维护保养、定期检验（国家强检）并有第三方检测合格证明文件，相关费用不包含在本项目投标报价中，由采购人另行支付，支付金额以检测机构出具的发票为准。如遇采购人因气瓶年检或维修，中标人应根据采购人年检维修期间气瓶使用的缺口提供相应数量的气瓶给采购人使用，以满足采购人的使用要求。（提供承诺函并加盖投标人公章）</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3、气体包装的容器要求：容器须在检验有效期内。（提供承</w:t>
      </w:r>
      <w:r w:rsidRPr="00EF5EDD">
        <w:rPr>
          <w:rFonts w:ascii="仿宋" w:eastAsia="仿宋" w:hAnsi="仿宋"/>
          <w:sz w:val="32"/>
          <w:szCs w:val="32"/>
        </w:rPr>
        <w:lastRenderedPageBreak/>
        <w:t>诺函并加盖投标人公章）</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4、操作人员资质要求：供应商为本项目配备的液氮加注人员需要持有特种作业操作许可证（危险化学品安全作业）。（提供承诺函并加盖投标人公章）</w:t>
      </w:r>
    </w:p>
    <w:p w:rsidR="00EF5EDD" w:rsidRPr="00EF5EDD" w:rsidRDefault="00EF5EDD" w:rsidP="00EF5EDD">
      <w:pPr>
        <w:ind w:firstLineChars="221" w:firstLine="707"/>
        <w:rPr>
          <w:rFonts w:ascii="黑体" w:eastAsia="黑体" w:hAnsi="黑体"/>
          <w:sz w:val="32"/>
          <w:szCs w:val="32"/>
        </w:rPr>
      </w:pPr>
      <w:r w:rsidRPr="00EF5EDD">
        <w:rPr>
          <w:rFonts w:ascii="黑体" w:eastAsia="黑体" w:hAnsi="黑体" w:hint="eastAsia"/>
          <w:sz w:val="32"/>
          <w:szCs w:val="32"/>
        </w:rPr>
        <w:t>五、报价要求</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hint="eastAsia"/>
          <w:sz w:val="32"/>
          <w:szCs w:val="32"/>
        </w:rPr>
        <w:t>（</w:t>
      </w:r>
      <w:r w:rsidRPr="00EF5EDD">
        <w:rPr>
          <w:rFonts w:ascii="仿宋" w:eastAsia="仿宋" w:hAnsi="仿宋"/>
          <w:sz w:val="32"/>
          <w:szCs w:val="32"/>
        </w:rPr>
        <w:t>1）投标人须对本项目进行投标折扣率报价。投标折扣率为固定值（固定值举例：85.00%），不得为区间值（区间值举例：80.00%～85.00%），以百分比表示，保留两位小数。</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hint="eastAsia"/>
          <w:sz w:val="32"/>
          <w:szCs w:val="32"/>
        </w:rPr>
        <w:t>（</w:t>
      </w:r>
      <w:r w:rsidRPr="00EF5EDD">
        <w:rPr>
          <w:rFonts w:ascii="仿宋" w:eastAsia="仿宋" w:hAnsi="仿宋"/>
          <w:sz w:val="32"/>
          <w:szCs w:val="32"/>
        </w:rPr>
        <w:t>2）本项目投标折扣率的报价范围：0＜投标折扣率＜100％，凡超出规定范围的，一律视为无效报价。投标报价包括：物料购置、材料、设计、制作、配送、保险、伴随服务、销售税、其他税以及合同包含的所有风险、责任及不可预见的一切费用。如投标人在中标或履行合同过程中出现任何遗漏性内容需产生额外费用，均由投标人自行承担，采购人不再支付任何其他费用。</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hint="eastAsia"/>
          <w:sz w:val="32"/>
          <w:szCs w:val="32"/>
        </w:rPr>
        <w:t>例如：报价折扣率为</w:t>
      </w:r>
      <w:r w:rsidRPr="00EF5EDD">
        <w:rPr>
          <w:rFonts w:ascii="仿宋" w:eastAsia="仿宋" w:hAnsi="仿宋"/>
          <w:sz w:val="32"/>
          <w:szCs w:val="32"/>
        </w:rPr>
        <w:t>90%，序号1报价为39×90%=35.1元，序号2报价为7.8×90%=7.02，最终报价金额保留2位小数）</w:t>
      </w:r>
    </w:p>
    <w:p w:rsidR="00EF5EDD" w:rsidRPr="00EF5EDD" w:rsidRDefault="00EF5EDD" w:rsidP="00EF5EDD">
      <w:pPr>
        <w:ind w:firstLineChars="221" w:firstLine="707"/>
        <w:rPr>
          <w:rFonts w:ascii="黑体" w:eastAsia="黑体" w:hAnsi="黑体"/>
          <w:sz w:val="32"/>
          <w:szCs w:val="32"/>
        </w:rPr>
      </w:pPr>
      <w:r w:rsidRPr="00EF5EDD">
        <w:rPr>
          <w:rFonts w:ascii="黑体" w:eastAsia="黑体" w:hAnsi="黑体" w:hint="eastAsia"/>
          <w:sz w:val="32"/>
          <w:szCs w:val="32"/>
        </w:rPr>
        <w:t>六、服务要求</w:t>
      </w:r>
    </w:p>
    <w:p w:rsidR="00EF5EDD" w:rsidRPr="00EF5EDD" w:rsidRDefault="00EF5EDD" w:rsidP="00EF5EDD">
      <w:pPr>
        <w:ind w:firstLineChars="221" w:firstLine="707"/>
        <w:rPr>
          <w:rFonts w:ascii="楷体" w:eastAsia="楷体" w:hAnsi="楷体"/>
          <w:sz w:val="32"/>
          <w:szCs w:val="32"/>
        </w:rPr>
      </w:pPr>
      <w:r w:rsidRPr="00EF5EDD">
        <w:rPr>
          <w:rFonts w:ascii="楷体" w:eastAsia="楷体" w:hAnsi="楷体" w:hint="eastAsia"/>
          <w:sz w:val="32"/>
          <w:szCs w:val="32"/>
        </w:rPr>
        <w:t>（一）供货要求</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hint="eastAsia"/>
          <w:sz w:val="32"/>
          <w:szCs w:val="32"/>
        </w:rPr>
        <w:t>★</w:t>
      </w:r>
      <w:r w:rsidRPr="00EF5EDD">
        <w:rPr>
          <w:rFonts w:ascii="仿宋" w:eastAsia="仿宋" w:hAnsi="仿宋"/>
          <w:sz w:val="32"/>
          <w:szCs w:val="32"/>
        </w:rPr>
        <w:t>1、所有产品在服务期内必须保证能供货。（投标时提供承诺函，格式自拟）</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hint="eastAsia"/>
          <w:sz w:val="32"/>
          <w:szCs w:val="32"/>
        </w:rPr>
        <w:lastRenderedPageBreak/>
        <w:t>★</w:t>
      </w:r>
      <w:r w:rsidRPr="00EF5EDD">
        <w:rPr>
          <w:rFonts w:ascii="仿宋" w:eastAsia="仿宋" w:hAnsi="仿宋"/>
          <w:sz w:val="32"/>
          <w:szCs w:val="32"/>
        </w:rPr>
        <w:t>2、中标人必须配备专职的送货人员和运输工具专门负责采购人的送货需求，中标人有足够送货保证措施，不需外购的接到供货通知后须在24小时内送到采购人指定地点(序号1、2、3、5、6、9、10)，需外购的(序号4、7、8、11、12、13)在7至10天内送达。不得以任何理由拒绝送货。紧急情况下有应急措施，中标人需根据采购人要求进行送货（投标时提交承诺函，格式自拟）。</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3、所有需根据采购人的需求分批次交货，具体种类及交货时间由采购人通知中标人【中标人所有节假日期间必须保障供货】。</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4、中标人在合同履行期间内保证对采购人的供应，中标后不得拒绝采购人分配的任务。中标人在服务期内没能达到投标文件承诺的服务要求的，中标人未按要求履行协议义务时，或中标人的资质在服务期内发生变化不再符合要求的，或考核情况不良的，采购人均有权不选用其配送；情节严重的可单方终止合同,由此产生的一切经济损失由中标人自行承担。</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5、采购人提前向中标人发出订货通知单，中标人按照采购人规定的时间要求提前送到指定地点。特殊情况需要提前送到的，采购人另行通知。</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6、中标人须严格按照采购人的指令配送商品的品种及数量，</w:t>
      </w:r>
      <w:r w:rsidRPr="00EF5EDD">
        <w:rPr>
          <w:rFonts w:ascii="仿宋" w:eastAsia="仿宋" w:hAnsi="仿宋"/>
          <w:sz w:val="32"/>
          <w:szCs w:val="32"/>
        </w:rPr>
        <w:lastRenderedPageBreak/>
        <w:t>不得随意更改品种，增减数量，否则采购人有权拒收。如因生产标准修改等问题确实需要变更的，应事先书面申请，并经采购人同意后方可改变。</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7、中标人与采购人签订合同后，不得以任何理由拒绝送货，否则采购人有权取消其中标资格。</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8、中标人须在约定好时间内将订单产品送至采购人指定地点。如果出现漏送、错送等情况，项目负责人须在30分钟内核实情况，并在次日将送达，特殊情况必须加车进行补送，待采购人验收、核对后，供货才算完成，切不得影响采购人的用气。</w:t>
      </w:r>
    </w:p>
    <w:p w:rsidR="00EF5EDD" w:rsidRPr="00EF5EDD" w:rsidRDefault="00EF5EDD" w:rsidP="00EF5EDD">
      <w:pPr>
        <w:ind w:firstLineChars="221" w:firstLine="707"/>
        <w:rPr>
          <w:rFonts w:ascii="楷体" w:eastAsia="楷体" w:hAnsi="楷体"/>
          <w:sz w:val="32"/>
          <w:szCs w:val="32"/>
        </w:rPr>
      </w:pPr>
      <w:r w:rsidRPr="00EF5EDD">
        <w:rPr>
          <w:rFonts w:ascii="楷体" w:eastAsia="楷体" w:hAnsi="楷体" w:hint="eastAsia"/>
          <w:sz w:val="32"/>
          <w:szCs w:val="32"/>
        </w:rPr>
        <w:t>（二）质量要求</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1、中标人所提供产品质量必须要符合行业标准要求，不得有掺假等现象出现，严禁伪劣、假冒、无证不合格物品进入仓库。</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 xml:space="preserve">2、中标人所提供的商品必须保证是符合国家有关质量和安全标准的合格的安全的商品，距离产品生产日期不超过3个月，并且产品剩余保质期应高于完整保质期的2/3。 </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 xml:space="preserve">3、中标人提供的产品如出现质量问题、气瓶漏气等，应在收到采购人通知后 24小时以内给予更换，否则，该批不给予支付货款。 </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4</w:t>
      </w:r>
      <w:r w:rsidR="003C34BA">
        <w:rPr>
          <w:rFonts w:ascii="仿宋" w:eastAsia="仿宋" w:hAnsi="仿宋"/>
          <w:sz w:val="32"/>
          <w:szCs w:val="32"/>
        </w:rPr>
        <w:t>、中标人应提供每批次的产品检验报告</w:t>
      </w:r>
      <w:r w:rsidR="003C34BA">
        <w:rPr>
          <w:rFonts w:ascii="仿宋" w:eastAsia="仿宋" w:hAnsi="仿宋" w:hint="eastAsia"/>
          <w:sz w:val="32"/>
          <w:szCs w:val="32"/>
        </w:rPr>
        <w:t>。</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5、中标人提供的产品必须与产品合格证的名称、规格型号</w:t>
      </w:r>
      <w:r w:rsidRPr="00EF5EDD">
        <w:rPr>
          <w:rFonts w:ascii="仿宋" w:eastAsia="仿宋" w:hAnsi="仿宋"/>
          <w:sz w:val="32"/>
          <w:szCs w:val="32"/>
        </w:rPr>
        <w:lastRenderedPageBreak/>
        <w:t xml:space="preserve">一致，否则一切经济损失及其他后果均由中标人承担。 </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6、中标人所供产品的注册证名称、规格、型号、中标价、生产厂商等必须与投标文件的所投产品一致。</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hint="eastAsia"/>
          <w:sz w:val="32"/>
          <w:szCs w:val="32"/>
        </w:rPr>
        <w:t>▲</w:t>
      </w:r>
      <w:r w:rsidRPr="00EF5EDD">
        <w:rPr>
          <w:rFonts w:ascii="仿宋" w:eastAsia="仿宋" w:hAnsi="仿宋"/>
          <w:sz w:val="32"/>
          <w:szCs w:val="32"/>
        </w:rPr>
        <w:t>7、包装，1.产品包装上（包括大包装、小包装等）需附有以下所列各项国家规定的中文标识∶ （1）产品名称、规格、型号； （2）生产企业名称、注册.地址、生产地址、联系方式； （3）产品注册证号、生产许可证号； （4）产品标准编号； （5）产品生产日期或批（编）号； （6）限期使用的产品应标明有效期限； （7）依据产品特点应标注的图形、符号以及其它相关内容； 2.产品应外包装保持清洁，并符合企业相关验收标准。必须遵守先进先出要求，单次来货产品生产批次应为同一批次，交货需提供对应产品批次的检验报告。</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8、因产品的质量问题而发生争议，由湛江市有资质的质检部门进行质量鉴定。产品符合质量标准的，鉴定费用由采购人承担；产品不符合质量标准的，鉴定费用由中标人承担。</w:t>
      </w:r>
    </w:p>
    <w:p w:rsidR="00EF5EDD" w:rsidRPr="00EF5EDD" w:rsidRDefault="00EF5EDD" w:rsidP="00EF5EDD">
      <w:pPr>
        <w:ind w:firstLineChars="221" w:firstLine="707"/>
        <w:rPr>
          <w:rFonts w:ascii="楷体" w:eastAsia="楷体" w:hAnsi="楷体"/>
          <w:sz w:val="32"/>
          <w:szCs w:val="32"/>
        </w:rPr>
      </w:pPr>
      <w:r w:rsidRPr="00EF5EDD">
        <w:rPr>
          <w:rFonts w:ascii="楷体" w:eastAsia="楷体" w:hAnsi="楷体" w:hint="eastAsia"/>
          <w:sz w:val="32"/>
          <w:szCs w:val="32"/>
        </w:rPr>
        <w:t>（三）售后服务及运输保养要求</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 xml:space="preserve">1.售后服务 </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 xml:space="preserve">1.1 提供专人及专用邮箱对接服务。  </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 xml:space="preserve">2.运输、保养要求 </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2.1整个运输过程应科学合理，运输必须采用符合卫生要求</w:t>
      </w:r>
      <w:r w:rsidRPr="00EF5EDD">
        <w:rPr>
          <w:rFonts w:ascii="仿宋" w:eastAsia="仿宋" w:hAnsi="仿宋"/>
          <w:sz w:val="32"/>
          <w:szCs w:val="32"/>
        </w:rPr>
        <w:lastRenderedPageBreak/>
        <w:t xml:space="preserve">的外包装和运载工具，并且要保持清洁和定期消毒，包装内无不良气味，异味。 </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2.2产品运输必须采用符合卫生标准的外包装和运载工具，并且要保持清洁和定期消毒。运输车的内仓，包括地面、墙面和顶，应使用抗腐蚀、防潮，易清洁消毒的材料，车厢内无不良气味、异味。</w:t>
      </w:r>
    </w:p>
    <w:p w:rsidR="00EF5EDD" w:rsidRPr="00EF5EDD" w:rsidRDefault="00EF5EDD" w:rsidP="00EF5EDD">
      <w:pPr>
        <w:ind w:firstLineChars="221" w:firstLine="707"/>
        <w:rPr>
          <w:rFonts w:ascii="楷体" w:eastAsia="楷体" w:hAnsi="楷体"/>
          <w:sz w:val="32"/>
          <w:szCs w:val="32"/>
        </w:rPr>
      </w:pPr>
      <w:r w:rsidRPr="00EF5EDD">
        <w:rPr>
          <w:rFonts w:ascii="楷体" w:eastAsia="楷体" w:hAnsi="楷体" w:hint="eastAsia"/>
          <w:sz w:val="32"/>
          <w:szCs w:val="32"/>
        </w:rPr>
        <w:t>（四）验收要求</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 xml:space="preserve">1、验收时间：每批产品送达指定地点时双方共同验收。 </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 xml:space="preserve">2、验收标准：按以上质量要求进行验收。 </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3、验收方法：交货时，双方现场验收。</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 xml:space="preserve">4、采购人验货后，产品如有质量等问题，采购人有权退货。 </w:t>
      </w:r>
    </w:p>
    <w:p w:rsidR="00EF5EDD" w:rsidRPr="00EF5EDD" w:rsidRDefault="00EF5EDD" w:rsidP="00EF5EDD">
      <w:pPr>
        <w:ind w:firstLineChars="221" w:firstLine="707"/>
        <w:rPr>
          <w:rFonts w:ascii="黑体" w:eastAsia="黑体" w:hAnsi="黑体"/>
          <w:sz w:val="32"/>
          <w:szCs w:val="32"/>
        </w:rPr>
      </w:pPr>
      <w:r w:rsidRPr="00EF5EDD">
        <w:rPr>
          <w:rFonts w:ascii="黑体" w:eastAsia="黑体" w:hAnsi="黑体" w:hint="eastAsia"/>
          <w:sz w:val="32"/>
          <w:szCs w:val="32"/>
        </w:rPr>
        <w:t>七、其他服务要求</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 xml:space="preserve">1、应急服务：投标人应当为本项目制定合理完善的应急服务方案，包括但不限于应急服务维护时间、特殊天气应急供应、紧急技术支持、应急维护涵盖内容。在采购人发出紧急维护通知后应在1小时内应答，2小时内送达，需针对台风等特殊天气做好气体储备及紧急配送供应安排，采购人需要紧急技术支持时，需及时线上沟通指导，对于线上无法处理的紧急技术问题需及时前往现场处理，对于气瓶的应急维护，应从技术人员、相关备件等方面做好维护计划，以保障项目的应急服务要求。 </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lastRenderedPageBreak/>
        <w:t>2、培训要求：投标人应当为本项目制定合理完善的培训服务方案，包括但不限于操作规程及安全知识培训、应急处理培训、安全操作及保养维护培训等，需提供不同气体使用过程中的操作规程及安全知识注意事项，制定各类供应气体使用过程中的应急处理培训方案，提供气体使用安全操作及气瓶保养维护培训，以保障采购人可以安全使用相关气体。</w:t>
      </w:r>
    </w:p>
    <w:p w:rsidR="00EF5EDD" w:rsidRPr="00EF5EDD" w:rsidRDefault="00EF5EDD" w:rsidP="00EF5EDD">
      <w:pPr>
        <w:ind w:firstLineChars="221" w:firstLine="707"/>
        <w:rPr>
          <w:rFonts w:ascii="黑体" w:eastAsia="黑体" w:hAnsi="黑体"/>
          <w:sz w:val="32"/>
          <w:szCs w:val="32"/>
        </w:rPr>
      </w:pPr>
      <w:r w:rsidRPr="00EF5EDD">
        <w:rPr>
          <w:rFonts w:ascii="黑体" w:eastAsia="黑体" w:hAnsi="黑体" w:hint="eastAsia"/>
          <w:sz w:val="32"/>
          <w:szCs w:val="32"/>
        </w:rPr>
        <w:t>八、违约责任</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1、在合同期内，中标人有2次以上（含2次）供货质量不合格，或以次充好，采购人有权拒收并要求中标人更换，每次中标人需向采购人支付违约金500元，采购人有权直接从应付给中标人的合同款项中扣除违约金，且采购人有权取消其供货资格，并将该供货商列入采购人的黑名单。</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2、在合同期内，中标人有2次以上（含2次）送货时间达不到应标时的承诺，每逾期1天，需向采购人支付滞纳金100元/天，采购人有权直接从应付给中标人的合同款项中扣除该滞纳金。累计达到4次，采购人有权取消其供货资格，并单方解除本合同。</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3、在合同期内，中标人有2次以上（含2次）供货价格高于合同价格，采购人有权取消其供货资格，并在未结算的余款中扣回或通过法律途径追回相应差价部分，采购人有权单方解除本</w:t>
      </w:r>
      <w:r w:rsidRPr="00EF5EDD">
        <w:rPr>
          <w:rFonts w:ascii="仿宋" w:eastAsia="仿宋" w:hAnsi="仿宋"/>
          <w:sz w:val="32"/>
          <w:szCs w:val="32"/>
        </w:rPr>
        <w:lastRenderedPageBreak/>
        <w:t>合同。</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4、其他违约责任按《中华人民共和国民法典》及相关法律法规的规定处理。</w:t>
      </w:r>
    </w:p>
    <w:p w:rsidR="00EF5EDD" w:rsidRPr="00EF5EDD" w:rsidRDefault="00EF5EDD" w:rsidP="00EF5EDD">
      <w:pPr>
        <w:ind w:firstLineChars="221" w:firstLine="707"/>
        <w:rPr>
          <w:rFonts w:ascii="黑体" w:eastAsia="黑体" w:hAnsi="黑体"/>
          <w:sz w:val="32"/>
          <w:szCs w:val="32"/>
        </w:rPr>
      </w:pPr>
      <w:r w:rsidRPr="00EF5EDD">
        <w:rPr>
          <w:rFonts w:ascii="黑体" w:eastAsia="黑体" w:hAnsi="黑体" w:hint="eastAsia"/>
          <w:sz w:val="32"/>
          <w:szCs w:val="32"/>
        </w:rPr>
        <w:t>九、付款要求</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1、合同签订后，付款以实际收货且通过采购人验收合格的数量为准，按照实际采购各分项气体中标单价×实际采购数量进行按月结算。</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sz w:val="32"/>
          <w:szCs w:val="32"/>
        </w:rPr>
        <w:t>2、乙方凭以下资料向甲方申请付款：</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hint="eastAsia"/>
          <w:sz w:val="32"/>
          <w:szCs w:val="32"/>
        </w:rPr>
        <w:t>（</w:t>
      </w:r>
      <w:r w:rsidRPr="00EF5EDD">
        <w:rPr>
          <w:rFonts w:ascii="仿宋" w:eastAsia="仿宋" w:hAnsi="仿宋"/>
          <w:sz w:val="32"/>
          <w:szCs w:val="32"/>
        </w:rPr>
        <w:t>1）合同、中标通知书；</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hint="eastAsia"/>
          <w:sz w:val="32"/>
          <w:szCs w:val="32"/>
        </w:rPr>
        <w:t>（</w:t>
      </w:r>
      <w:r w:rsidRPr="00EF5EDD">
        <w:rPr>
          <w:rFonts w:ascii="仿宋" w:eastAsia="仿宋" w:hAnsi="仿宋"/>
          <w:sz w:val="32"/>
          <w:szCs w:val="32"/>
        </w:rPr>
        <w:t>2）当月供货清单及验收报告（双方签字确认）；</w:t>
      </w:r>
    </w:p>
    <w:p w:rsidR="00EF5EDD" w:rsidRPr="00EF5EDD" w:rsidRDefault="00EF5EDD" w:rsidP="00EF5EDD">
      <w:pPr>
        <w:ind w:firstLineChars="221" w:firstLine="707"/>
        <w:rPr>
          <w:rFonts w:ascii="仿宋" w:eastAsia="仿宋" w:hAnsi="仿宋"/>
          <w:sz w:val="32"/>
          <w:szCs w:val="32"/>
        </w:rPr>
      </w:pPr>
      <w:r w:rsidRPr="00EF5EDD">
        <w:rPr>
          <w:rFonts w:ascii="仿宋" w:eastAsia="仿宋" w:hAnsi="仿宋" w:hint="eastAsia"/>
          <w:sz w:val="32"/>
          <w:szCs w:val="32"/>
        </w:rPr>
        <w:t>（</w:t>
      </w:r>
      <w:r w:rsidRPr="00EF5EDD">
        <w:rPr>
          <w:rFonts w:ascii="仿宋" w:eastAsia="仿宋" w:hAnsi="仿宋"/>
          <w:sz w:val="32"/>
          <w:szCs w:val="32"/>
        </w:rPr>
        <w:t>3）合法合规的发票。</w:t>
      </w:r>
    </w:p>
    <w:p w:rsidR="00EF5EDD" w:rsidRPr="00EF5EDD" w:rsidRDefault="00EF5EDD" w:rsidP="00EF5EDD">
      <w:pPr>
        <w:ind w:firstLineChars="221" w:firstLine="707"/>
        <w:rPr>
          <w:rFonts w:ascii="黑体" w:eastAsia="黑体" w:hAnsi="黑体"/>
          <w:sz w:val="32"/>
          <w:szCs w:val="32"/>
        </w:rPr>
      </w:pPr>
      <w:r>
        <w:rPr>
          <w:rFonts w:ascii="黑体" w:eastAsia="黑体" w:hAnsi="黑体" w:hint="eastAsia"/>
          <w:sz w:val="32"/>
          <w:szCs w:val="32"/>
        </w:rPr>
        <w:t>十</w:t>
      </w:r>
      <w:r w:rsidRPr="00EF5EDD">
        <w:rPr>
          <w:rFonts w:ascii="黑体" w:eastAsia="黑体" w:hAnsi="黑体" w:hint="eastAsia"/>
          <w:sz w:val="32"/>
          <w:szCs w:val="32"/>
        </w:rPr>
        <w:t>、论证小组成员（签名）：</w:t>
      </w:r>
    </w:p>
    <w:tbl>
      <w:tblPr>
        <w:tblW w:w="9776" w:type="dxa"/>
        <w:jc w:val="center"/>
        <w:tblLayout w:type="fixed"/>
        <w:tblLook w:val="04A0" w:firstRow="1" w:lastRow="0" w:firstColumn="1" w:lastColumn="0" w:noHBand="0" w:noVBand="1"/>
      </w:tblPr>
      <w:tblGrid>
        <w:gridCol w:w="2590"/>
        <w:gridCol w:w="1941"/>
        <w:gridCol w:w="3222"/>
        <w:gridCol w:w="2023"/>
      </w:tblGrid>
      <w:tr w:rsidR="00EF5EDD" w:rsidRPr="00EF5EDD" w:rsidTr="009B344A">
        <w:trPr>
          <w:trHeight w:val="865"/>
          <w:jc w:val="center"/>
        </w:trPr>
        <w:tc>
          <w:tcPr>
            <w:tcW w:w="2590" w:type="dxa"/>
            <w:tcBorders>
              <w:top w:val="single" w:sz="4" w:space="0" w:color="000000"/>
              <w:left w:val="single" w:sz="4" w:space="0" w:color="000000"/>
              <w:bottom w:val="single" w:sz="4" w:space="0" w:color="000000"/>
              <w:right w:val="single" w:sz="4" w:space="0" w:color="000000"/>
            </w:tcBorders>
            <w:noWrap/>
            <w:vAlign w:val="center"/>
          </w:tcPr>
          <w:p w:rsidR="00EF5EDD" w:rsidRPr="00EF5EDD" w:rsidRDefault="00EF5EDD" w:rsidP="009B344A">
            <w:pPr>
              <w:widowControl/>
              <w:spacing w:line="360" w:lineRule="auto"/>
              <w:jc w:val="center"/>
              <w:textAlignment w:val="center"/>
              <w:rPr>
                <w:rFonts w:ascii="楷体" w:eastAsia="楷体" w:hAnsi="楷体" w:cs="宋体"/>
                <w:bCs/>
                <w:color w:val="000000"/>
                <w:sz w:val="32"/>
                <w:szCs w:val="32"/>
              </w:rPr>
            </w:pPr>
            <w:r w:rsidRPr="00EF5EDD">
              <w:rPr>
                <w:rFonts w:ascii="楷体" w:eastAsia="楷体" w:hAnsi="楷体" w:cs="宋体" w:hint="eastAsia"/>
                <w:bCs/>
                <w:color w:val="000000"/>
                <w:kern w:val="0"/>
                <w:sz w:val="32"/>
                <w:szCs w:val="32"/>
                <w:lang w:bidi="ar"/>
              </w:rPr>
              <w:t>参与论证科室</w:t>
            </w:r>
          </w:p>
        </w:tc>
        <w:tc>
          <w:tcPr>
            <w:tcW w:w="1941" w:type="dxa"/>
            <w:tcBorders>
              <w:top w:val="single" w:sz="4" w:space="0" w:color="000000"/>
              <w:left w:val="single" w:sz="4" w:space="0" w:color="000000"/>
              <w:bottom w:val="single" w:sz="4" w:space="0" w:color="000000"/>
              <w:right w:val="single" w:sz="4" w:space="0" w:color="000000"/>
            </w:tcBorders>
            <w:noWrap/>
            <w:vAlign w:val="center"/>
          </w:tcPr>
          <w:p w:rsidR="00EF5EDD" w:rsidRPr="00EF5EDD" w:rsidRDefault="00EF5EDD" w:rsidP="009B344A">
            <w:pPr>
              <w:widowControl/>
              <w:spacing w:line="360" w:lineRule="auto"/>
              <w:jc w:val="center"/>
              <w:textAlignment w:val="center"/>
              <w:rPr>
                <w:rFonts w:ascii="楷体" w:eastAsia="楷体" w:hAnsi="楷体" w:cs="宋体"/>
                <w:bCs/>
                <w:color w:val="000000"/>
                <w:sz w:val="32"/>
                <w:szCs w:val="32"/>
              </w:rPr>
            </w:pPr>
            <w:r w:rsidRPr="00EF5EDD">
              <w:rPr>
                <w:rFonts w:ascii="楷体" w:eastAsia="楷体" w:hAnsi="楷体" w:cs="宋体" w:hint="eastAsia"/>
                <w:bCs/>
                <w:color w:val="000000"/>
                <w:sz w:val="32"/>
                <w:szCs w:val="32"/>
              </w:rPr>
              <w:t>设备科</w:t>
            </w:r>
          </w:p>
        </w:tc>
        <w:tc>
          <w:tcPr>
            <w:tcW w:w="3222" w:type="dxa"/>
            <w:tcBorders>
              <w:top w:val="single" w:sz="4" w:space="0" w:color="000000"/>
              <w:left w:val="single" w:sz="4" w:space="0" w:color="000000"/>
              <w:bottom w:val="single" w:sz="4" w:space="0" w:color="000000"/>
              <w:right w:val="single" w:sz="4" w:space="0" w:color="000000"/>
            </w:tcBorders>
            <w:noWrap/>
            <w:vAlign w:val="center"/>
          </w:tcPr>
          <w:p w:rsidR="00EF5EDD" w:rsidRPr="00EF5EDD" w:rsidRDefault="00EF5EDD" w:rsidP="009B344A">
            <w:pPr>
              <w:widowControl/>
              <w:spacing w:line="360" w:lineRule="auto"/>
              <w:jc w:val="center"/>
              <w:textAlignment w:val="center"/>
              <w:rPr>
                <w:rFonts w:ascii="楷体" w:eastAsia="楷体" w:hAnsi="楷体" w:cs="宋体"/>
                <w:bCs/>
                <w:color w:val="000000"/>
                <w:sz w:val="32"/>
                <w:szCs w:val="32"/>
              </w:rPr>
            </w:pPr>
            <w:r w:rsidRPr="00EF5EDD">
              <w:rPr>
                <w:rFonts w:ascii="楷体" w:eastAsia="楷体" w:hAnsi="楷体" w:cs="宋体" w:hint="eastAsia"/>
                <w:bCs/>
                <w:color w:val="000000"/>
                <w:sz w:val="32"/>
                <w:szCs w:val="32"/>
              </w:rPr>
              <w:t>临床医学研究所</w:t>
            </w:r>
          </w:p>
        </w:tc>
        <w:tc>
          <w:tcPr>
            <w:tcW w:w="2023" w:type="dxa"/>
            <w:tcBorders>
              <w:top w:val="single" w:sz="4" w:space="0" w:color="000000"/>
              <w:left w:val="single" w:sz="4" w:space="0" w:color="000000"/>
              <w:bottom w:val="single" w:sz="4" w:space="0" w:color="000000"/>
              <w:right w:val="single" w:sz="4" w:space="0" w:color="000000"/>
            </w:tcBorders>
            <w:noWrap/>
            <w:vAlign w:val="center"/>
          </w:tcPr>
          <w:p w:rsidR="00EF5EDD" w:rsidRPr="00EF5EDD" w:rsidRDefault="00EF5EDD" w:rsidP="009B344A">
            <w:pPr>
              <w:widowControl/>
              <w:spacing w:line="360" w:lineRule="auto"/>
              <w:jc w:val="center"/>
              <w:textAlignment w:val="center"/>
              <w:rPr>
                <w:rFonts w:ascii="楷体" w:eastAsia="楷体" w:hAnsi="楷体" w:cs="宋体"/>
                <w:bCs/>
                <w:color w:val="000000"/>
                <w:sz w:val="32"/>
                <w:szCs w:val="32"/>
              </w:rPr>
            </w:pPr>
            <w:r w:rsidRPr="00EF5EDD">
              <w:rPr>
                <w:rFonts w:ascii="楷体" w:eastAsia="楷体" w:hAnsi="楷体" w:cs="宋体" w:hint="eastAsia"/>
                <w:bCs/>
                <w:color w:val="000000"/>
                <w:sz w:val="32"/>
                <w:szCs w:val="32"/>
              </w:rPr>
              <w:t>皮肤科</w:t>
            </w:r>
          </w:p>
        </w:tc>
      </w:tr>
      <w:tr w:rsidR="00EF5EDD" w:rsidRPr="00EF5EDD" w:rsidTr="009B344A">
        <w:trPr>
          <w:trHeight w:val="786"/>
          <w:jc w:val="center"/>
        </w:trPr>
        <w:tc>
          <w:tcPr>
            <w:tcW w:w="2590" w:type="dxa"/>
            <w:tcBorders>
              <w:top w:val="single" w:sz="4" w:space="0" w:color="000000"/>
              <w:left w:val="single" w:sz="4" w:space="0" w:color="000000"/>
              <w:bottom w:val="single" w:sz="4" w:space="0" w:color="000000"/>
              <w:right w:val="single" w:sz="4" w:space="0" w:color="000000"/>
            </w:tcBorders>
            <w:noWrap/>
            <w:vAlign w:val="center"/>
          </w:tcPr>
          <w:p w:rsidR="00EF5EDD" w:rsidRPr="00EF5EDD" w:rsidRDefault="00EF5EDD" w:rsidP="009B344A">
            <w:pPr>
              <w:widowControl/>
              <w:spacing w:line="360" w:lineRule="auto"/>
              <w:jc w:val="center"/>
              <w:textAlignment w:val="center"/>
              <w:rPr>
                <w:rFonts w:ascii="楷体" w:eastAsia="楷体" w:hAnsi="楷体" w:cs="宋体"/>
                <w:color w:val="000000"/>
                <w:sz w:val="32"/>
                <w:szCs w:val="32"/>
              </w:rPr>
            </w:pPr>
            <w:r w:rsidRPr="00EF5EDD">
              <w:rPr>
                <w:rFonts w:ascii="楷体" w:eastAsia="楷体" w:hAnsi="楷体" w:cs="宋体" w:hint="eastAsia"/>
                <w:bCs/>
                <w:color w:val="000000"/>
                <w:kern w:val="0"/>
                <w:sz w:val="32"/>
                <w:szCs w:val="32"/>
                <w:lang w:bidi="ar"/>
              </w:rPr>
              <w:t>论证成员</w:t>
            </w:r>
          </w:p>
        </w:tc>
        <w:tc>
          <w:tcPr>
            <w:tcW w:w="1941" w:type="dxa"/>
            <w:tcBorders>
              <w:top w:val="single" w:sz="4" w:space="0" w:color="000000"/>
              <w:left w:val="single" w:sz="4" w:space="0" w:color="000000"/>
              <w:bottom w:val="single" w:sz="4" w:space="0" w:color="000000"/>
              <w:right w:val="single" w:sz="4" w:space="0" w:color="000000"/>
            </w:tcBorders>
            <w:noWrap/>
            <w:vAlign w:val="center"/>
          </w:tcPr>
          <w:p w:rsidR="00EF5EDD" w:rsidRPr="00EF5EDD" w:rsidRDefault="00EF5EDD" w:rsidP="009B344A">
            <w:pPr>
              <w:spacing w:line="360" w:lineRule="auto"/>
              <w:jc w:val="center"/>
              <w:rPr>
                <w:rFonts w:ascii="楷体" w:eastAsia="楷体" w:hAnsi="楷体" w:cs="宋体"/>
                <w:color w:val="000000"/>
                <w:sz w:val="32"/>
                <w:szCs w:val="32"/>
              </w:rPr>
            </w:pPr>
          </w:p>
        </w:tc>
        <w:tc>
          <w:tcPr>
            <w:tcW w:w="3222" w:type="dxa"/>
            <w:tcBorders>
              <w:top w:val="single" w:sz="4" w:space="0" w:color="000000"/>
              <w:left w:val="single" w:sz="4" w:space="0" w:color="000000"/>
              <w:bottom w:val="single" w:sz="4" w:space="0" w:color="000000"/>
              <w:right w:val="single" w:sz="4" w:space="0" w:color="000000"/>
            </w:tcBorders>
            <w:noWrap/>
            <w:vAlign w:val="center"/>
          </w:tcPr>
          <w:p w:rsidR="00EF5EDD" w:rsidRPr="00EF5EDD" w:rsidRDefault="00EF5EDD" w:rsidP="009B344A">
            <w:pPr>
              <w:spacing w:line="360" w:lineRule="auto"/>
              <w:jc w:val="center"/>
              <w:rPr>
                <w:rFonts w:ascii="楷体" w:eastAsia="楷体" w:hAnsi="楷体" w:cs="宋体"/>
                <w:color w:val="000000"/>
                <w:sz w:val="32"/>
                <w:szCs w:val="32"/>
              </w:rPr>
            </w:pPr>
          </w:p>
        </w:tc>
        <w:tc>
          <w:tcPr>
            <w:tcW w:w="2023" w:type="dxa"/>
            <w:tcBorders>
              <w:top w:val="single" w:sz="4" w:space="0" w:color="000000"/>
              <w:left w:val="single" w:sz="4" w:space="0" w:color="000000"/>
              <w:bottom w:val="single" w:sz="4" w:space="0" w:color="000000"/>
              <w:right w:val="single" w:sz="4" w:space="0" w:color="000000"/>
            </w:tcBorders>
            <w:noWrap/>
            <w:vAlign w:val="center"/>
          </w:tcPr>
          <w:p w:rsidR="00EF5EDD" w:rsidRPr="00EF5EDD" w:rsidRDefault="00EF5EDD" w:rsidP="009B344A">
            <w:pPr>
              <w:spacing w:line="360" w:lineRule="auto"/>
              <w:jc w:val="center"/>
              <w:rPr>
                <w:rFonts w:ascii="楷体" w:eastAsia="楷体" w:hAnsi="楷体" w:cs="宋体"/>
                <w:color w:val="000000"/>
                <w:sz w:val="32"/>
                <w:szCs w:val="32"/>
              </w:rPr>
            </w:pPr>
          </w:p>
        </w:tc>
      </w:tr>
      <w:tr w:rsidR="00EF5EDD" w:rsidRPr="00EF5EDD" w:rsidTr="009B344A">
        <w:trPr>
          <w:trHeight w:val="786"/>
          <w:jc w:val="center"/>
        </w:trPr>
        <w:tc>
          <w:tcPr>
            <w:tcW w:w="2590" w:type="dxa"/>
            <w:tcBorders>
              <w:top w:val="single" w:sz="4" w:space="0" w:color="000000"/>
              <w:left w:val="single" w:sz="4" w:space="0" w:color="000000"/>
              <w:bottom w:val="single" w:sz="4" w:space="0" w:color="000000"/>
              <w:right w:val="single" w:sz="4" w:space="0" w:color="000000"/>
            </w:tcBorders>
            <w:noWrap/>
            <w:vAlign w:val="center"/>
          </w:tcPr>
          <w:p w:rsidR="00EF5EDD" w:rsidRPr="00EF5EDD" w:rsidRDefault="00EF5EDD" w:rsidP="009B344A">
            <w:pPr>
              <w:widowControl/>
              <w:spacing w:line="360" w:lineRule="auto"/>
              <w:jc w:val="center"/>
              <w:textAlignment w:val="center"/>
              <w:rPr>
                <w:rFonts w:ascii="楷体" w:eastAsia="楷体" w:hAnsi="楷体" w:cs="宋体"/>
                <w:bCs/>
                <w:color w:val="000000"/>
                <w:kern w:val="0"/>
                <w:sz w:val="32"/>
                <w:szCs w:val="32"/>
                <w:lang w:bidi="ar"/>
              </w:rPr>
            </w:pPr>
            <w:r w:rsidRPr="00EF5EDD">
              <w:rPr>
                <w:rFonts w:ascii="楷体" w:eastAsia="楷体" w:hAnsi="楷体" w:cs="宋体" w:hint="eastAsia"/>
                <w:bCs/>
                <w:color w:val="000000"/>
                <w:kern w:val="0"/>
                <w:sz w:val="32"/>
                <w:szCs w:val="32"/>
                <w:lang w:bidi="ar"/>
              </w:rPr>
              <w:t>参与论证科室</w:t>
            </w:r>
          </w:p>
        </w:tc>
        <w:tc>
          <w:tcPr>
            <w:tcW w:w="1941" w:type="dxa"/>
            <w:tcBorders>
              <w:top w:val="single" w:sz="4" w:space="0" w:color="000000"/>
              <w:left w:val="single" w:sz="4" w:space="0" w:color="000000"/>
              <w:bottom w:val="single" w:sz="4" w:space="0" w:color="000000"/>
              <w:right w:val="single" w:sz="4" w:space="0" w:color="000000"/>
            </w:tcBorders>
            <w:noWrap/>
            <w:vAlign w:val="center"/>
          </w:tcPr>
          <w:p w:rsidR="00EF5EDD" w:rsidRPr="00EF5EDD" w:rsidRDefault="00EF5EDD" w:rsidP="009B344A">
            <w:pPr>
              <w:spacing w:line="360" w:lineRule="auto"/>
              <w:jc w:val="center"/>
              <w:rPr>
                <w:rFonts w:ascii="楷体" w:eastAsia="楷体" w:hAnsi="楷体" w:cs="宋体"/>
                <w:color w:val="000000"/>
                <w:sz w:val="32"/>
                <w:szCs w:val="32"/>
              </w:rPr>
            </w:pPr>
            <w:r w:rsidRPr="00EF5EDD">
              <w:rPr>
                <w:rFonts w:ascii="楷体" w:eastAsia="楷体" w:hAnsi="楷体" w:cs="宋体" w:hint="eastAsia"/>
                <w:color w:val="000000"/>
                <w:sz w:val="32"/>
                <w:szCs w:val="32"/>
              </w:rPr>
              <w:t>麻醉科</w:t>
            </w:r>
          </w:p>
        </w:tc>
        <w:tc>
          <w:tcPr>
            <w:tcW w:w="3222" w:type="dxa"/>
            <w:tcBorders>
              <w:top w:val="single" w:sz="4" w:space="0" w:color="000000"/>
              <w:left w:val="single" w:sz="4" w:space="0" w:color="000000"/>
              <w:bottom w:val="single" w:sz="4" w:space="0" w:color="000000"/>
              <w:right w:val="single" w:sz="4" w:space="0" w:color="000000"/>
            </w:tcBorders>
            <w:noWrap/>
            <w:vAlign w:val="center"/>
          </w:tcPr>
          <w:p w:rsidR="00EF5EDD" w:rsidRPr="00EF5EDD" w:rsidRDefault="00EF5EDD" w:rsidP="009B344A">
            <w:pPr>
              <w:spacing w:line="360" w:lineRule="auto"/>
              <w:jc w:val="center"/>
              <w:rPr>
                <w:rFonts w:ascii="楷体" w:eastAsia="楷体" w:hAnsi="楷体" w:cs="宋体"/>
                <w:color w:val="000000"/>
                <w:sz w:val="32"/>
                <w:szCs w:val="32"/>
              </w:rPr>
            </w:pPr>
            <w:r w:rsidRPr="00EF5EDD">
              <w:rPr>
                <w:rFonts w:ascii="楷体" w:eastAsia="楷体" w:hAnsi="楷体" w:cs="宋体" w:hint="eastAsia"/>
                <w:color w:val="000000"/>
                <w:sz w:val="32"/>
                <w:szCs w:val="32"/>
              </w:rPr>
              <w:t>精准医学检验实验室</w:t>
            </w:r>
          </w:p>
        </w:tc>
        <w:tc>
          <w:tcPr>
            <w:tcW w:w="2023" w:type="dxa"/>
            <w:tcBorders>
              <w:top w:val="single" w:sz="4" w:space="0" w:color="000000"/>
              <w:left w:val="single" w:sz="4" w:space="0" w:color="000000"/>
              <w:bottom w:val="single" w:sz="4" w:space="0" w:color="000000"/>
              <w:right w:val="single" w:sz="4" w:space="0" w:color="000000"/>
            </w:tcBorders>
            <w:noWrap/>
            <w:vAlign w:val="center"/>
          </w:tcPr>
          <w:p w:rsidR="00EF5EDD" w:rsidRPr="00EF5EDD" w:rsidRDefault="00EF5EDD" w:rsidP="009B344A">
            <w:pPr>
              <w:spacing w:line="360" w:lineRule="auto"/>
              <w:jc w:val="center"/>
              <w:rPr>
                <w:rFonts w:ascii="楷体" w:eastAsia="楷体" w:hAnsi="楷体" w:cs="宋体"/>
                <w:color w:val="000000"/>
                <w:sz w:val="32"/>
                <w:szCs w:val="32"/>
              </w:rPr>
            </w:pPr>
          </w:p>
        </w:tc>
      </w:tr>
      <w:tr w:rsidR="00EF5EDD" w:rsidRPr="00EF5EDD" w:rsidTr="009B344A">
        <w:trPr>
          <w:trHeight w:val="786"/>
          <w:jc w:val="center"/>
        </w:trPr>
        <w:tc>
          <w:tcPr>
            <w:tcW w:w="2590" w:type="dxa"/>
            <w:tcBorders>
              <w:top w:val="single" w:sz="4" w:space="0" w:color="000000"/>
              <w:left w:val="single" w:sz="4" w:space="0" w:color="000000"/>
              <w:bottom w:val="single" w:sz="4" w:space="0" w:color="000000"/>
              <w:right w:val="single" w:sz="4" w:space="0" w:color="000000"/>
            </w:tcBorders>
            <w:noWrap/>
            <w:vAlign w:val="center"/>
          </w:tcPr>
          <w:p w:rsidR="00EF5EDD" w:rsidRPr="00EF5EDD" w:rsidRDefault="00EF5EDD" w:rsidP="009B344A">
            <w:pPr>
              <w:widowControl/>
              <w:spacing w:line="360" w:lineRule="auto"/>
              <w:jc w:val="center"/>
              <w:textAlignment w:val="center"/>
              <w:rPr>
                <w:rFonts w:ascii="楷体" w:eastAsia="楷体" w:hAnsi="楷体" w:cs="宋体"/>
                <w:bCs/>
                <w:color w:val="000000"/>
                <w:kern w:val="0"/>
                <w:sz w:val="32"/>
                <w:szCs w:val="32"/>
                <w:lang w:bidi="ar"/>
              </w:rPr>
            </w:pPr>
            <w:r w:rsidRPr="00EF5EDD">
              <w:rPr>
                <w:rFonts w:ascii="楷体" w:eastAsia="楷体" w:hAnsi="楷体" w:cs="宋体" w:hint="eastAsia"/>
                <w:bCs/>
                <w:color w:val="000000"/>
                <w:kern w:val="0"/>
                <w:sz w:val="32"/>
                <w:szCs w:val="32"/>
                <w:lang w:bidi="ar"/>
              </w:rPr>
              <w:t>论证成员</w:t>
            </w:r>
          </w:p>
        </w:tc>
        <w:tc>
          <w:tcPr>
            <w:tcW w:w="1941" w:type="dxa"/>
            <w:tcBorders>
              <w:top w:val="single" w:sz="4" w:space="0" w:color="000000"/>
              <w:left w:val="single" w:sz="4" w:space="0" w:color="000000"/>
              <w:bottom w:val="single" w:sz="4" w:space="0" w:color="000000"/>
              <w:right w:val="single" w:sz="4" w:space="0" w:color="000000"/>
            </w:tcBorders>
            <w:noWrap/>
            <w:vAlign w:val="center"/>
          </w:tcPr>
          <w:p w:rsidR="00EF5EDD" w:rsidRPr="00EF5EDD" w:rsidRDefault="00EF5EDD" w:rsidP="009B344A">
            <w:pPr>
              <w:spacing w:line="360" w:lineRule="auto"/>
              <w:jc w:val="center"/>
              <w:rPr>
                <w:rFonts w:ascii="楷体" w:eastAsia="楷体" w:hAnsi="楷体" w:cs="宋体"/>
                <w:color w:val="000000"/>
                <w:sz w:val="32"/>
                <w:szCs w:val="32"/>
              </w:rPr>
            </w:pPr>
          </w:p>
        </w:tc>
        <w:tc>
          <w:tcPr>
            <w:tcW w:w="3222" w:type="dxa"/>
            <w:tcBorders>
              <w:top w:val="single" w:sz="4" w:space="0" w:color="000000"/>
              <w:left w:val="single" w:sz="4" w:space="0" w:color="000000"/>
              <w:bottom w:val="single" w:sz="4" w:space="0" w:color="000000"/>
              <w:right w:val="single" w:sz="4" w:space="0" w:color="000000"/>
            </w:tcBorders>
            <w:noWrap/>
            <w:vAlign w:val="center"/>
          </w:tcPr>
          <w:p w:rsidR="00EF5EDD" w:rsidRPr="00EF5EDD" w:rsidRDefault="00EF5EDD" w:rsidP="009B344A">
            <w:pPr>
              <w:spacing w:line="360" w:lineRule="auto"/>
              <w:jc w:val="center"/>
              <w:rPr>
                <w:rFonts w:ascii="楷体" w:eastAsia="楷体" w:hAnsi="楷体" w:cs="宋体"/>
                <w:color w:val="000000"/>
                <w:sz w:val="32"/>
                <w:szCs w:val="32"/>
              </w:rPr>
            </w:pPr>
          </w:p>
        </w:tc>
        <w:tc>
          <w:tcPr>
            <w:tcW w:w="2023" w:type="dxa"/>
            <w:tcBorders>
              <w:top w:val="single" w:sz="4" w:space="0" w:color="000000"/>
              <w:left w:val="single" w:sz="4" w:space="0" w:color="000000"/>
              <w:bottom w:val="single" w:sz="4" w:space="0" w:color="000000"/>
              <w:right w:val="single" w:sz="4" w:space="0" w:color="000000"/>
            </w:tcBorders>
            <w:noWrap/>
            <w:vAlign w:val="center"/>
          </w:tcPr>
          <w:p w:rsidR="00EF5EDD" w:rsidRPr="00EF5EDD" w:rsidRDefault="00EF5EDD" w:rsidP="009B344A">
            <w:pPr>
              <w:spacing w:line="360" w:lineRule="auto"/>
              <w:jc w:val="center"/>
              <w:rPr>
                <w:rFonts w:ascii="楷体" w:eastAsia="楷体" w:hAnsi="楷体" w:cs="宋体"/>
                <w:color w:val="000000"/>
                <w:sz w:val="32"/>
                <w:szCs w:val="32"/>
              </w:rPr>
            </w:pPr>
          </w:p>
        </w:tc>
      </w:tr>
    </w:tbl>
    <w:p w:rsidR="00EF5EDD" w:rsidRPr="00EF5EDD" w:rsidRDefault="00EF5EDD" w:rsidP="00EF5EDD">
      <w:pPr>
        <w:rPr>
          <w:rFonts w:ascii="仿宋" w:eastAsia="仿宋" w:hAnsi="仿宋"/>
          <w:sz w:val="32"/>
          <w:szCs w:val="32"/>
        </w:rPr>
      </w:pPr>
      <w:r w:rsidRPr="00EF5EDD">
        <w:rPr>
          <w:rFonts w:ascii="黑体" w:eastAsia="黑体" w:hAnsi="黑体" w:hint="eastAsia"/>
          <w:sz w:val="32"/>
          <w:szCs w:val="32"/>
        </w:rPr>
        <w:t>十</w:t>
      </w:r>
      <w:r>
        <w:rPr>
          <w:rFonts w:ascii="黑体" w:eastAsia="黑体" w:hAnsi="黑体" w:hint="eastAsia"/>
          <w:sz w:val="32"/>
          <w:szCs w:val="32"/>
        </w:rPr>
        <w:t>一</w:t>
      </w:r>
      <w:r w:rsidRPr="00EF5EDD">
        <w:rPr>
          <w:rFonts w:ascii="黑体" w:eastAsia="黑体" w:hAnsi="黑体" w:hint="eastAsia"/>
          <w:sz w:val="32"/>
          <w:szCs w:val="32"/>
        </w:rPr>
        <w:t>、业务归口管理部门经办人（签名）：</w:t>
      </w:r>
    </w:p>
    <w:p w:rsidR="00A46D42" w:rsidRPr="00EF5EDD" w:rsidRDefault="00EF5EDD" w:rsidP="00EF5EDD">
      <w:pPr>
        <w:rPr>
          <w:rFonts w:ascii="黑体" w:eastAsia="黑体" w:hAnsi="黑体"/>
          <w:sz w:val="32"/>
          <w:szCs w:val="32"/>
        </w:rPr>
      </w:pPr>
      <w:r>
        <w:rPr>
          <w:rFonts w:ascii="黑体" w:eastAsia="黑体" w:hAnsi="黑体" w:hint="eastAsia"/>
          <w:sz w:val="32"/>
          <w:szCs w:val="32"/>
        </w:rPr>
        <w:t>十二</w:t>
      </w:r>
      <w:r w:rsidRPr="00EF5EDD">
        <w:rPr>
          <w:rFonts w:ascii="黑体" w:eastAsia="黑体" w:hAnsi="黑体" w:hint="eastAsia"/>
          <w:sz w:val="32"/>
          <w:szCs w:val="32"/>
        </w:rPr>
        <w:t>、业务归口管理部门负责人（签名）：</w:t>
      </w:r>
    </w:p>
    <w:sectPr w:rsidR="00A46D42" w:rsidRPr="00EF5EDD" w:rsidSect="00523CA8">
      <w:footerReference w:type="even" r:id="rId6"/>
      <w:footerReference w:type="default" r:id="rId7"/>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5B2" w:rsidRDefault="003635B2" w:rsidP="00523CA8">
      <w:r>
        <w:separator/>
      </w:r>
    </w:p>
  </w:endnote>
  <w:endnote w:type="continuationSeparator" w:id="0">
    <w:p w:rsidR="003635B2" w:rsidRDefault="003635B2" w:rsidP="0052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1542089692"/>
      <w:docPartObj>
        <w:docPartGallery w:val="Page Numbers (Bottom of Page)"/>
        <w:docPartUnique/>
      </w:docPartObj>
    </w:sdtPr>
    <w:sdtEndPr/>
    <w:sdtContent>
      <w:p w:rsidR="00523CA8" w:rsidRPr="00523CA8" w:rsidRDefault="00523CA8">
        <w:pPr>
          <w:pStyle w:val="a6"/>
          <w:rPr>
            <w:rFonts w:ascii="宋体" w:eastAsia="宋体" w:hAnsi="宋体"/>
            <w:sz w:val="28"/>
            <w:szCs w:val="28"/>
          </w:rPr>
        </w:pPr>
        <w:r w:rsidRPr="00523CA8">
          <w:rPr>
            <w:rFonts w:ascii="宋体" w:eastAsia="宋体" w:hAnsi="宋体"/>
            <w:sz w:val="28"/>
            <w:szCs w:val="28"/>
          </w:rPr>
          <w:fldChar w:fldCharType="begin"/>
        </w:r>
        <w:r w:rsidRPr="00523CA8">
          <w:rPr>
            <w:rFonts w:ascii="宋体" w:eastAsia="宋体" w:hAnsi="宋体"/>
            <w:sz w:val="28"/>
            <w:szCs w:val="28"/>
          </w:rPr>
          <w:instrText>PAGE   \* MERGEFORMAT</w:instrText>
        </w:r>
        <w:r w:rsidRPr="00523CA8">
          <w:rPr>
            <w:rFonts w:ascii="宋体" w:eastAsia="宋体" w:hAnsi="宋体"/>
            <w:sz w:val="28"/>
            <w:szCs w:val="28"/>
          </w:rPr>
          <w:fldChar w:fldCharType="separate"/>
        </w:r>
        <w:r w:rsidR="00156B22" w:rsidRPr="00156B22">
          <w:rPr>
            <w:rFonts w:ascii="宋体" w:eastAsia="宋体" w:hAnsi="宋体"/>
            <w:noProof/>
            <w:sz w:val="28"/>
            <w:szCs w:val="28"/>
            <w:lang w:val="zh-CN"/>
          </w:rPr>
          <w:t>-</w:t>
        </w:r>
        <w:r w:rsidR="00156B22">
          <w:rPr>
            <w:rFonts w:ascii="宋体" w:eastAsia="宋体" w:hAnsi="宋体"/>
            <w:noProof/>
            <w:sz w:val="28"/>
            <w:szCs w:val="28"/>
          </w:rPr>
          <w:t xml:space="preserve"> 12 -</w:t>
        </w:r>
        <w:r w:rsidRPr="00523CA8">
          <w:rPr>
            <w:rFonts w:ascii="宋体" w:eastAsia="宋体" w:hAnsi="宋体"/>
            <w:sz w:val="28"/>
            <w:szCs w:val="28"/>
          </w:rPr>
          <w:fldChar w:fldCharType="end"/>
        </w:r>
      </w:p>
    </w:sdtContent>
  </w:sdt>
  <w:p w:rsidR="00523CA8" w:rsidRDefault="00523CA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644330"/>
      <w:docPartObj>
        <w:docPartGallery w:val="Page Numbers (Bottom of Page)"/>
        <w:docPartUnique/>
      </w:docPartObj>
    </w:sdtPr>
    <w:sdtEndPr>
      <w:rPr>
        <w:rFonts w:ascii="宋体" w:eastAsia="宋体" w:hAnsi="宋体"/>
        <w:sz w:val="28"/>
        <w:szCs w:val="28"/>
      </w:rPr>
    </w:sdtEndPr>
    <w:sdtContent>
      <w:p w:rsidR="00523CA8" w:rsidRPr="00523CA8" w:rsidRDefault="00523CA8">
        <w:pPr>
          <w:pStyle w:val="a6"/>
          <w:jc w:val="right"/>
          <w:rPr>
            <w:rFonts w:ascii="宋体" w:eastAsia="宋体" w:hAnsi="宋体"/>
            <w:sz w:val="28"/>
            <w:szCs w:val="28"/>
          </w:rPr>
        </w:pPr>
        <w:r w:rsidRPr="00523CA8">
          <w:rPr>
            <w:rFonts w:ascii="宋体" w:eastAsia="宋体" w:hAnsi="宋体"/>
            <w:sz w:val="28"/>
            <w:szCs w:val="28"/>
          </w:rPr>
          <w:fldChar w:fldCharType="begin"/>
        </w:r>
        <w:r w:rsidRPr="00523CA8">
          <w:rPr>
            <w:rFonts w:ascii="宋体" w:eastAsia="宋体" w:hAnsi="宋体"/>
            <w:sz w:val="28"/>
            <w:szCs w:val="28"/>
          </w:rPr>
          <w:instrText>PAGE   \* MERGEFORMAT</w:instrText>
        </w:r>
        <w:r w:rsidRPr="00523CA8">
          <w:rPr>
            <w:rFonts w:ascii="宋体" w:eastAsia="宋体" w:hAnsi="宋体"/>
            <w:sz w:val="28"/>
            <w:szCs w:val="28"/>
          </w:rPr>
          <w:fldChar w:fldCharType="separate"/>
        </w:r>
        <w:r w:rsidR="00156B22" w:rsidRPr="00156B22">
          <w:rPr>
            <w:rFonts w:ascii="宋体" w:eastAsia="宋体" w:hAnsi="宋体"/>
            <w:noProof/>
            <w:sz w:val="28"/>
            <w:szCs w:val="28"/>
            <w:lang w:val="zh-CN"/>
          </w:rPr>
          <w:t>-</w:t>
        </w:r>
        <w:r w:rsidR="00156B22">
          <w:rPr>
            <w:rFonts w:ascii="宋体" w:eastAsia="宋体" w:hAnsi="宋体"/>
            <w:noProof/>
            <w:sz w:val="28"/>
            <w:szCs w:val="28"/>
          </w:rPr>
          <w:t xml:space="preserve"> 11 -</w:t>
        </w:r>
        <w:r w:rsidRPr="00523CA8">
          <w:rPr>
            <w:rFonts w:ascii="宋体" w:eastAsia="宋体" w:hAnsi="宋体"/>
            <w:sz w:val="28"/>
            <w:szCs w:val="28"/>
          </w:rPr>
          <w:fldChar w:fldCharType="end"/>
        </w:r>
      </w:p>
    </w:sdtContent>
  </w:sdt>
  <w:p w:rsidR="00523CA8" w:rsidRDefault="00523C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5B2" w:rsidRDefault="003635B2" w:rsidP="00523CA8">
      <w:r>
        <w:separator/>
      </w:r>
    </w:p>
  </w:footnote>
  <w:footnote w:type="continuationSeparator" w:id="0">
    <w:p w:rsidR="003635B2" w:rsidRDefault="003635B2" w:rsidP="00523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revisionView w:inkAnnotations="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F1"/>
    <w:rsid w:val="00156B22"/>
    <w:rsid w:val="002A3577"/>
    <w:rsid w:val="003635B2"/>
    <w:rsid w:val="003C34BA"/>
    <w:rsid w:val="00523CA8"/>
    <w:rsid w:val="00664FD0"/>
    <w:rsid w:val="00721F95"/>
    <w:rsid w:val="00A46D42"/>
    <w:rsid w:val="00AF35E8"/>
    <w:rsid w:val="00C117F1"/>
    <w:rsid w:val="00D20BE6"/>
    <w:rsid w:val="00EF5EDD"/>
    <w:rsid w:val="00F84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7D73A-6B9C-45B1-B66A-F5E34957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qFormat/>
    <w:rsid w:val="00EF5ED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3CA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23CA8"/>
    <w:rPr>
      <w:sz w:val="18"/>
      <w:szCs w:val="18"/>
    </w:rPr>
  </w:style>
  <w:style w:type="paragraph" w:styleId="a6">
    <w:name w:val="footer"/>
    <w:basedOn w:val="a"/>
    <w:link w:val="a7"/>
    <w:uiPriority w:val="99"/>
    <w:unhideWhenUsed/>
    <w:rsid w:val="00523CA8"/>
    <w:pPr>
      <w:tabs>
        <w:tab w:val="center" w:pos="4153"/>
        <w:tab w:val="right" w:pos="8306"/>
      </w:tabs>
      <w:snapToGrid w:val="0"/>
      <w:jc w:val="left"/>
    </w:pPr>
    <w:rPr>
      <w:sz w:val="18"/>
      <w:szCs w:val="18"/>
    </w:rPr>
  </w:style>
  <w:style w:type="character" w:customStyle="1" w:styleId="a7">
    <w:name w:val="页脚 字符"/>
    <w:basedOn w:val="a0"/>
    <w:link w:val="a6"/>
    <w:uiPriority w:val="99"/>
    <w:rsid w:val="00523CA8"/>
    <w:rPr>
      <w:sz w:val="18"/>
      <w:szCs w:val="18"/>
    </w:rPr>
  </w:style>
  <w:style w:type="paragraph" w:styleId="a8">
    <w:name w:val="Balloon Text"/>
    <w:basedOn w:val="a"/>
    <w:link w:val="a9"/>
    <w:uiPriority w:val="99"/>
    <w:semiHidden/>
    <w:unhideWhenUsed/>
    <w:rsid w:val="00F8452F"/>
    <w:rPr>
      <w:sz w:val="18"/>
      <w:szCs w:val="18"/>
    </w:rPr>
  </w:style>
  <w:style w:type="character" w:customStyle="1" w:styleId="a9">
    <w:name w:val="批注框文本 字符"/>
    <w:basedOn w:val="a0"/>
    <w:link w:val="a8"/>
    <w:uiPriority w:val="99"/>
    <w:semiHidden/>
    <w:rsid w:val="00F845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1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2026-02-26T08:28:00Z</cp:lastPrinted>
  <dcterms:created xsi:type="dcterms:W3CDTF">2026-02-26T08:27:00Z</dcterms:created>
  <dcterms:modified xsi:type="dcterms:W3CDTF">2026-02-27T01:28:00Z</dcterms:modified>
</cp:coreProperties>
</file>