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55EA8">
      <w:pPr>
        <w:jc w:val="center"/>
        <w:rPr>
          <w:rFonts w:hint="eastAsia"/>
          <w:b/>
          <w:bCs/>
          <w:color w:val="auto"/>
          <w:sz w:val="36"/>
          <w:szCs w:val="44"/>
        </w:rPr>
      </w:pPr>
      <w:bookmarkStart w:id="0" w:name="_GoBack"/>
      <w:r>
        <w:rPr>
          <w:rFonts w:hint="eastAsia"/>
          <w:b/>
          <w:bCs/>
          <w:color w:val="auto"/>
          <w:sz w:val="36"/>
          <w:szCs w:val="44"/>
        </w:rPr>
        <w:t>湛江中心人民医院</w:t>
      </w:r>
    </w:p>
    <w:p w14:paraId="4A6243CD">
      <w:pPr>
        <w:ind w:firstLine="720" w:firstLineChars="200"/>
        <w:jc w:val="center"/>
        <w:rPr>
          <w:rFonts w:hint="eastAsia"/>
          <w:b/>
          <w:bCs/>
          <w:color w:val="auto"/>
          <w:sz w:val="36"/>
          <w:szCs w:val="44"/>
        </w:rPr>
      </w:pPr>
      <w:r>
        <w:rPr>
          <w:rFonts w:hint="eastAsia"/>
          <w:b/>
          <w:bCs/>
          <w:color w:val="auto"/>
          <w:sz w:val="36"/>
          <w:szCs w:val="44"/>
        </w:rPr>
        <w:t>2025-2026年网络舆情监测服务项目采购需求</w:t>
      </w:r>
    </w:p>
    <w:p w14:paraId="5577ECCF">
      <w:pPr>
        <w:ind w:firstLine="420" w:firstLineChars="200"/>
        <w:rPr>
          <w:rFonts w:hint="eastAsia"/>
          <w:color w:val="auto"/>
        </w:rPr>
      </w:pPr>
    </w:p>
    <w:p w14:paraId="3491C0A1">
      <w:pPr>
        <w:ind w:firstLine="420" w:firstLineChars="200"/>
        <w:rPr>
          <w:rFonts w:hint="eastAsia"/>
          <w:color w:val="auto"/>
        </w:rPr>
      </w:pPr>
      <w:r>
        <w:rPr>
          <w:rFonts w:hint="eastAsia"/>
          <w:color w:val="auto"/>
        </w:rPr>
        <w:t>为</w:t>
      </w:r>
      <w:r>
        <w:rPr>
          <w:rFonts w:hint="eastAsia"/>
          <w:color w:val="auto"/>
          <w:lang w:val="en-US" w:eastAsia="zh-CN"/>
        </w:rPr>
        <w:t>加强网络舆情监测和分析研判，正确引导、妥善处置医院舆情，</w:t>
      </w:r>
      <w:r>
        <w:rPr>
          <w:rFonts w:hint="eastAsia"/>
          <w:color w:val="auto"/>
        </w:rPr>
        <w:t>现采购</w:t>
      </w:r>
      <w:r>
        <w:rPr>
          <w:rFonts w:hint="eastAsia"/>
          <w:color w:val="auto"/>
          <w:lang w:val="en-US" w:eastAsia="zh-CN"/>
        </w:rPr>
        <w:t>网络</w:t>
      </w:r>
      <w:r>
        <w:rPr>
          <w:rFonts w:hint="eastAsia"/>
          <w:color w:val="auto"/>
        </w:rPr>
        <w:t>舆情监测服务</w:t>
      </w:r>
      <w:r>
        <w:rPr>
          <w:rFonts w:hint="eastAsia"/>
          <w:color w:val="auto"/>
          <w:lang w:val="en-US" w:eastAsia="zh-CN"/>
        </w:rPr>
        <w:t>项目</w:t>
      </w:r>
      <w:r>
        <w:rPr>
          <w:rFonts w:hint="eastAsia"/>
          <w:color w:val="auto"/>
        </w:rPr>
        <w:t>，具体需求如下：</w:t>
      </w:r>
    </w:p>
    <w:bookmarkEnd w:id="0"/>
    <w:p w14:paraId="5697B6A8">
      <w:pPr>
        <w:rPr>
          <w:rFonts w:hint="eastAsia"/>
          <w:b/>
          <w:bCs/>
          <w:sz w:val="24"/>
          <w:szCs w:val="32"/>
        </w:rPr>
      </w:pPr>
      <w:r>
        <w:rPr>
          <w:rFonts w:hint="eastAsia"/>
          <w:b/>
          <w:bCs/>
          <w:sz w:val="24"/>
          <w:szCs w:val="32"/>
        </w:rPr>
        <w:t>一、系统基本要求</w:t>
      </w:r>
    </w:p>
    <w:p w14:paraId="15472087">
      <w:pPr>
        <w:rPr>
          <w:rFonts w:hint="eastAsia"/>
        </w:rPr>
      </w:pPr>
      <w:r>
        <w:rPr>
          <w:rFonts w:hint="eastAsia"/>
        </w:rPr>
        <w:t>要求供应商提供一套自主开发的互联网舆情监测服务，具有科学、有效、便捷、及时、全面等特点，采用精准的语义分析、大数据等技术。</w:t>
      </w:r>
    </w:p>
    <w:p w14:paraId="72389179">
      <w:pPr>
        <w:rPr>
          <w:rFonts w:hint="eastAsia" w:eastAsiaTheme="minorEastAsia"/>
          <w:b/>
          <w:bCs/>
          <w:sz w:val="24"/>
          <w:szCs w:val="32"/>
          <w:lang w:val="en-US" w:eastAsia="zh-CN"/>
        </w:rPr>
      </w:pPr>
      <w:r>
        <w:rPr>
          <w:rFonts w:hint="eastAsia"/>
          <w:b/>
          <w:bCs/>
          <w:sz w:val="24"/>
          <w:szCs w:val="32"/>
        </w:rPr>
        <w:t>二、详细功能清单</w:t>
      </w:r>
    </w:p>
    <w:tbl>
      <w:tblPr>
        <w:tblStyle w:val="4"/>
        <w:tblW w:w="8674" w:type="dxa"/>
        <w:jc w:val="center"/>
        <w:tblLayout w:type="autofit"/>
        <w:tblCellMar>
          <w:top w:w="0" w:type="dxa"/>
          <w:left w:w="108" w:type="dxa"/>
          <w:bottom w:w="0" w:type="dxa"/>
          <w:right w:w="108" w:type="dxa"/>
        </w:tblCellMar>
      </w:tblPr>
      <w:tblGrid>
        <w:gridCol w:w="643"/>
        <w:gridCol w:w="614"/>
        <w:gridCol w:w="1006"/>
        <w:gridCol w:w="6411"/>
      </w:tblGrid>
      <w:tr w14:paraId="518B43D1">
        <w:tblPrEx>
          <w:tblCellMar>
            <w:top w:w="0" w:type="dxa"/>
            <w:left w:w="108" w:type="dxa"/>
            <w:bottom w:w="0" w:type="dxa"/>
            <w:right w:w="108" w:type="dxa"/>
          </w:tblCellMar>
        </w:tblPrEx>
        <w:trPr>
          <w:trHeight w:val="681" w:hRule="atLeast"/>
          <w:jc w:val="center"/>
        </w:trPr>
        <w:tc>
          <w:tcPr>
            <w:tcW w:w="643" w:type="dxa"/>
            <w:tcBorders>
              <w:top w:val="single" w:color="auto" w:sz="4" w:space="0"/>
              <w:left w:val="single" w:color="auto" w:sz="4" w:space="0"/>
              <w:bottom w:val="single" w:color="auto" w:sz="4" w:space="0"/>
              <w:right w:val="single" w:color="auto" w:sz="4" w:space="0"/>
            </w:tcBorders>
            <w:noWrap/>
            <w:vAlign w:val="center"/>
          </w:tcPr>
          <w:p w14:paraId="2EC92A9A">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序号</w:t>
            </w:r>
          </w:p>
        </w:tc>
        <w:tc>
          <w:tcPr>
            <w:tcW w:w="614" w:type="dxa"/>
            <w:tcBorders>
              <w:top w:val="single" w:color="auto" w:sz="4" w:space="0"/>
              <w:left w:val="nil"/>
              <w:bottom w:val="single" w:color="auto" w:sz="4" w:space="0"/>
              <w:right w:val="single" w:color="auto" w:sz="4" w:space="0"/>
            </w:tcBorders>
            <w:vAlign w:val="center"/>
          </w:tcPr>
          <w:p w14:paraId="7674304E">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模块</w:t>
            </w:r>
          </w:p>
        </w:tc>
        <w:tc>
          <w:tcPr>
            <w:tcW w:w="1006" w:type="dxa"/>
            <w:tcBorders>
              <w:top w:val="single" w:color="auto" w:sz="4" w:space="0"/>
              <w:left w:val="nil"/>
              <w:bottom w:val="single" w:color="auto" w:sz="4" w:space="0"/>
              <w:right w:val="single" w:color="auto" w:sz="4" w:space="0"/>
            </w:tcBorders>
            <w:vAlign w:val="center"/>
          </w:tcPr>
          <w:p w14:paraId="626E22C9">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功能清单</w:t>
            </w:r>
          </w:p>
        </w:tc>
        <w:tc>
          <w:tcPr>
            <w:tcW w:w="6411" w:type="dxa"/>
            <w:tcBorders>
              <w:top w:val="single" w:color="auto" w:sz="4" w:space="0"/>
              <w:left w:val="nil"/>
              <w:bottom w:val="single" w:color="auto" w:sz="4" w:space="0"/>
              <w:right w:val="single" w:color="auto" w:sz="4" w:space="0"/>
            </w:tcBorders>
            <w:vAlign w:val="center"/>
          </w:tcPr>
          <w:p w14:paraId="36395C00">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详细功能描述</w:t>
            </w:r>
          </w:p>
        </w:tc>
      </w:tr>
      <w:tr w14:paraId="6CAE4612">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66B57E44">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614" w:type="dxa"/>
            <w:vMerge w:val="restart"/>
            <w:tcBorders>
              <w:top w:val="nil"/>
              <w:left w:val="nil"/>
              <w:right w:val="single" w:color="auto" w:sz="4" w:space="0"/>
            </w:tcBorders>
            <w:vAlign w:val="center"/>
          </w:tcPr>
          <w:p w14:paraId="5BB9F2A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人工服务</w:t>
            </w:r>
          </w:p>
        </w:tc>
        <w:tc>
          <w:tcPr>
            <w:tcW w:w="1006" w:type="dxa"/>
            <w:tcBorders>
              <w:top w:val="nil"/>
              <w:left w:val="nil"/>
              <w:bottom w:val="single" w:color="auto" w:sz="4" w:space="0"/>
              <w:right w:val="single" w:color="auto" w:sz="4" w:space="0"/>
            </w:tcBorders>
            <w:noWrap/>
            <w:vAlign w:val="center"/>
          </w:tcPr>
          <w:p w14:paraId="079E1B54">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人工预警</w:t>
            </w:r>
          </w:p>
        </w:tc>
        <w:tc>
          <w:tcPr>
            <w:tcW w:w="6411" w:type="dxa"/>
            <w:tcBorders>
              <w:top w:val="nil"/>
              <w:left w:val="nil"/>
              <w:bottom w:val="single" w:color="auto" w:sz="4" w:space="0"/>
              <w:right w:val="single" w:color="auto" w:sz="4" w:space="0"/>
            </w:tcBorders>
            <w:vAlign w:val="center"/>
          </w:tcPr>
          <w:p w14:paraId="578B1D43">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由专职人员提供危机监测预警服务，在发生与本单位相关的重大突发事件或网络负面舆情时，及时传递相关信息，预警规格为: 7*24小时。</w:t>
            </w:r>
          </w:p>
          <w:p w14:paraId="0EEE7294">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预警内容包括但不限于本单位负面舆情、重要舆情和敏感舆情。危机监测预警服务需要专人专岗，需要有专业预警标准、汇报机制和汇报格式。</w:t>
            </w:r>
          </w:p>
        </w:tc>
      </w:tr>
      <w:tr w14:paraId="4A22B6D3">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74C3041E">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614" w:type="dxa"/>
            <w:vMerge w:val="continue"/>
            <w:tcBorders>
              <w:left w:val="nil"/>
              <w:bottom w:val="single" w:color="auto" w:sz="4" w:space="0"/>
              <w:right w:val="single" w:color="auto" w:sz="4" w:space="0"/>
            </w:tcBorders>
            <w:vAlign w:val="center"/>
          </w:tcPr>
          <w:p w14:paraId="7881DC2B">
            <w:pPr>
              <w:widowControl/>
              <w:spacing w:line="276" w:lineRule="auto"/>
              <w:jc w:val="center"/>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noWrap/>
            <w:vAlign w:val="center"/>
          </w:tcPr>
          <w:p w14:paraId="28E865C4">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突发舆情专项分析报告</w:t>
            </w:r>
          </w:p>
        </w:tc>
        <w:tc>
          <w:tcPr>
            <w:tcW w:w="6411" w:type="dxa"/>
            <w:tcBorders>
              <w:top w:val="nil"/>
              <w:left w:val="nil"/>
              <w:bottom w:val="single" w:color="auto" w:sz="4" w:space="0"/>
              <w:right w:val="single" w:color="auto" w:sz="4" w:space="0"/>
            </w:tcBorders>
            <w:vAlign w:val="center"/>
          </w:tcPr>
          <w:p w14:paraId="7694EBB0">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分析维度包含舆情综述、媒体传播分析、舆论观点分析、传播地域分析、舆情研判及引导建议、舆情传播总结等。</w:t>
            </w:r>
          </w:p>
        </w:tc>
      </w:tr>
      <w:tr w14:paraId="2E0656B8">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30CC881B">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614" w:type="dxa"/>
            <w:vMerge w:val="restart"/>
            <w:tcBorders>
              <w:top w:val="nil"/>
              <w:left w:val="single" w:color="auto" w:sz="4" w:space="0"/>
              <w:bottom w:val="single" w:color="auto" w:sz="4" w:space="0"/>
              <w:right w:val="single" w:color="auto" w:sz="4" w:space="0"/>
            </w:tcBorders>
            <w:vAlign w:val="center"/>
          </w:tcPr>
          <w:p w14:paraId="318E4A47">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舆情系统</w:t>
            </w:r>
          </w:p>
        </w:tc>
        <w:tc>
          <w:tcPr>
            <w:tcW w:w="1006" w:type="dxa"/>
            <w:tcBorders>
              <w:top w:val="nil"/>
              <w:left w:val="nil"/>
              <w:bottom w:val="single" w:color="auto" w:sz="4" w:space="0"/>
              <w:right w:val="single" w:color="auto" w:sz="4" w:space="0"/>
            </w:tcBorders>
            <w:vAlign w:val="center"/>
          </w:tcPr>
          <w:p w14:paraId="3AC450CC">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舆情分类监测</w:t>
            </w:r>
          </w:p>
        </w:tc>
        <w:tc>
          <w:tcPr>
            <w:tcW w:w="6411" w:type="dxa"/>
            <w:tcBorders>
              <w:top w:val="nil"/>
              <w:left w:val="nil"/>
              <w:bottom w:val="single" w:color="auto" w:sz="4" w:space="0"/>
              <w:right w:val="single" w:color="auto" w:sz="4" w:space="0"/>
            </w:tcBorders>
            <w:vAlign w:val="center"/>
          </w:tcPr>
          <w:p w14:paraId="185C7522">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应实现全网全量的公开信息数据监测，监测渠道包括平面媒体（电子报）、媒体网站、门户网站、微信</w:t>
            </w:r>
            <w:r>
              <w:rPr>
                <w:rFonts w:hint="eastAsia" w:ascii="宋体" w:hAnsi="宋体" w:cs="宋体"/>
                <w:color w:val="0070C0"/>
                <w:kern w:val="0"/>
                <w:szCs w:val="21"/>
              </w:rPr>
              <w:t>（公众号）</w:t>
            </w:r>
            <w:r>
              <w:rPr>
                <w:rFonts w:hint="eastAsia" w:ascii="宋体" w:hAnsi="宋体" w:cs="宋体"/>
                <w:color w:val="000000"/>
                <w:kern w:val="0"/>
                <w:szCs w:val="21"/>
              </w:rPr>
              <w:t>、微博、客户端、短视频、论坛、贴吧，以及各类媒体号（如搜狐号、百家号、企鹅号、头条号、人民号、</w:t>
            </w:r>
            <w:r>
              <w:rPr>
                <w:rFonts w:hint="eastAsia" w:ascii="宋体" w:hAnsi="宋体" w:cs="宋体"/>
                <w:color w:val="00B050"/>
                <w:kern w:val="0"/>
                <w:szCs w:val="21"/>
              </w:rPr>
              <w:t>抖音号、快手号、小红书号</w:t>
            </w:r>
            <w:r>
              <w:rPr>
                <w:rFonts w:hint="eastAsia" w:ascii="宋体" w:hAnsi="宋体" w:cs="宋体"/>
                <w:color w:val="000000"/>
                <w:kern w:val="0"/>
                <w:szCs w:val="21"/>
              </w:rPr>
              <w:t>等）。系统能够任意设置舆情监测任务，支持多级分类，分类设置的关键词需要支持增删改操作；能够按照分类展示涉舆情信息；自动识别正面、负面和中性舆情； 支持人工对舆情信息进行上报、推送、更改性质、选入简报、创建事件、预警调整和删除等操作处理；舆情分类信息需要支持多维度的查询、浏览和多维统计分析，可以按照媒体类型、排序方式、时间维度、舆情正负面等条件查询和浏览；舆情分类信息需要展示舆情发生地域。</w:t>
            </w:r>
          </w:p>
        </w:tc>
      </w:tr>
      <w:tr w14:paraId="7A6F44EB">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4439A19E">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614" w:type="dxa"/>
            <w:vMerge w:val="continue"/>
            <w:tcBorders>
              <w:top w:val="nil"/>
              <w:left w:val="single" w:color="auto" w:sz="4" w:space="0"/>
              <w:bottom w:val="single" w:color="auto" w:sz="4" w:space="0"/>
              <w:right w:val="single" w:color="auto" w:sz="4" w:space="0"/>
            </w:tcBorders>
            <w:vAlign w:val="center"/>
          </w:tcPr>
          <w:p w14:paraId="71F9FCE4">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1E67B68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舆情自动预警</w:t>
            </w:r>
          </w:p>
        </w:tc>
        <w:tc>
          <w:tcPr>
            <w:tcW w:w="6411" w:type="dxa"/>
            <w:tcBorders>
              <w:top w:val="nil"/>
              <w:left w:val="nil"/>
              <w:bottom w:val="single" w:color="auto" w:sz="4" w:space="0"/>
              <w:right w:val="single" w:color="auto" w:sz="4" w:space="0"/>
            </w:tcBorders>
            <w:vAlign w:val="center"/>
          </w:tcPr>
          <w:p w14:paraId="0BD1607D">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能够根据预先设置的预警词进行自动舆情预警，系统自动识别、自动标注预警信息，并高亮显示预警词和预警信息来源；支持人工进行手动预警，对预警信息进行删除、取消等操作；支持系统弹窗、邮件、微信和APP等多种方式自动预警推送；除了关键词预警外，系统还需要支持预警信息的语义智能识别，语义情绪识别预警模型至少需要有三类预警指标供用户选择，危机信息预警、重大信息预警和一般负面预警。</w:t>
            </w:r>
          </w:p>
        </w:tc>
      </w:tr>
      <w:tr w14:paraId="1BCC3ECE">
        <w:tblPrEx>
          <w:tblCellMar>
            <w:top w:w="0" w:type="dxa"/>
            <w:left w:w="108" w:type="dxa"/>
            <w:bottom w:w="0" w:type="dxa"/>
            <w:right w:w="108" w:type="dxa"/>
          </w:tblCellMar>
        </w:tblPrEx>
        <w:trPr>
          <w:trHeight w:val="983" w:hRule="atLeast"/>
          <w:jc w:val="center"/>
        </w:trPr>
        <w:tc>
          <w:tcPr>
            <w:tcW w:w="643" w:type="dxa"/>
            <w:tcBorders>
              <w:top w:val="nil"/>
              <w:left w:val="single" w:color="auto" w:sz="4" w:space="0"/>
              <w:bottom w:val="single" w:color="auto" w:sz="4" w:space="0"/>
              <w:right w:val="single" w:color="auto" w:sz="4" w:space="0"/>
            </w:tcBorders>
            <w:noWrap/>
            <w:vAlign w:val="center"/>
          </w:tcPr>
          <w:p w14:paraId="19B3DD57">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614" w:type="dxa"/>
            <w:vMerge w:val="continue"/>
            <w:tcBorders>
              <w:top w:val="nil"/>
              <w:left w:val="single" w:color="auto" w:sz="4" w:space="0"/>
              <w:bottom w:val="single" w:color="auto" w:sz="4" w:space="0"/>
              <w:right w:val="single" w:color="auto" w:sz="4" w:space="0"/>
            </w:tcBorders>
            <w:vAlign w:val="center"/>
          </w:tcPr>
          <w:p w14:paraId="243F10B9">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227152F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事件智能分析</w:t>
            </w:r>
          </w:p>
        </w:tc>
        <w:tc>
          <w:tcPr>
            <w:tcW w:w="6411" w:type="dxa"/>
            <w:tcBorders>
              <w:top w:val="nil"/>
              <w:left w:val="nil"/>
              <w:bottom w:val="single" w:color="auto" w:sz="4" w:space="0"/>
              <w:right w:val="single" w:color="auto" w:sz="4" w:space="0"/>
            </w:tcBorders>
            <w:vAlign w:val="center"/>
          </w:tcPr>
          <w:p w14:paraId="708790D5">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能够对自定义的热点话题或舆情事件进行实时自动监测、追踪溯源，智能分析事件全过程；系统需要支持用户自定义设置事件关键词、事件名称、监测时间段等监测条件，系统自动生成图文并茂的专题报告；系统需要支持用户在线编辑、保存、增加分析文本；系统需要支持在线编辑修改分析维度，支持维度的选取、观点加入、编辑处置过程记录等操作；舆情事件分析维度不少于17个，并且必须包含事件概述、事件原因、事件脉络、媒体早期发布TOP5、发展趋势、调性分析、预警发展趋势、舆情传播地图及各地传播数量、热点关联图、话题权重占比、媒体关注度、媒体级别统计、境内外媒体相关报道、微博分析（博文类型统计、博主身份统计、博主身份统计、热门微博）、观点倾向分析（微博大V领袖观点、专家观点、网民观点）、事件处理和事件总结等分析维度，系统自动生成各个分析维度的舆情数据和可视化分析视图。</w:t>
            </w:r>
          </w:p>
        </w:tc>
      </w:tr>
      <w:tr w14:paraId="1FE575AA">
        <w:tblPrEx>
          <w:tblCellMar>
            <w:top w:w="0" w:type="dxa"/>
            <w:left w:w="108" w:type="dxa"/>
            <w:bottom w:w="0" w:type="dxa"/>
            <w:right w:w="108" w:type="dxa"/>
          </w:tblCellMar>
        </w:tblPrEx>
        <w:trPr>
          <w:trHeight w:val="978" w:hRule="atLeast"/>
          <w:jc w:val="center"/>
        </w:trPr>
        <w:tc>
          <w:tcPr>
            <w:tcW w:w="643" w:type="dxa"/>
            <w:tcBorders>
              <w:top w:val="nil"/>
              <w:left w:val="single" w:color="auto" w:sz="4" w:space="0"/>
              <w:bottom w:val="single" w:color="auto" w:sz="4" w:space="0"/>
              <w:right w:val="single" w:color="auto" w:sz="4" w:space="0"/>
            </w:tcBorders>
            <w:noWrap/>
            <w:vAlign w:val="center"/>
          </w:tcPr>
          <w:p w14:paraId="05922F65">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614" w:type="dxa"/>
            <w:vMerge w:val="continue"/>
            <w:tcBorders>
              <w:top w:val="nil"/>
              <w:left w:val="single" w:color="auto" w:sz="4" w:space="0"/>
              <w:bottom w:val="single" w:color="auto" w:sz="4" w:space="0"/>
              <w:right w:val="single" w:color="auto" w:sz="4" w:space="0"/>
            </w:tcBorders>
            <w:vAlign w:val="center"/>
          </w:tcPr>
          <w:p w14:paraId="5430DEE7">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noWrap/>
            <w:vAlign w:val="center"/>
          </w:tcPr>
          <w:p w14:paraId="71E41A0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舆情上传下达</w:t>
            </w:r>
          </w:p>
        </w:tc>
        <w:tc>
          <w:tcPr>
            <w:tcW w:w="6411" w:type="dxa"/>
            <w:tcBorders>
              <w:top w:val="nil"/>
              <w:left w:val="nil"/>
              <w:bottom w:val="single" w:color="auto" w:sz="4" w:space="0"/>
              <w:right w:val="single" w:color="auto" w:sz="4" w:space="0"/>
            </w:tcBorders>
            <w:vAlign w:val="center"/>
          </w:tcPr>
          <w:p w14:paraId="56C6B39D">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支持对舆情信息、预警信息进行跨地域、跨部门的舆情上报、批示、处理、反馈，舆情的上传下达不仅可以在本单位进行，也可以报送给其他相关单位和部门，实现舆情共享、协同处理、移动办公；系统必须满足舆情上报、批示、反馈等处理过程的自动记录并清晰显示舆情不同部门和不同人员之间的流转环节；必须支持对报送信息处理状态的全流程查询，包括上级批示给我的、下级报送给我的、下级反馈给我的、已处理的信息、我发起上报的和所有上报的信息，舆情处理状态包括待处理、处理中和已完成。</w:t>
            </w:r>
          </w:p>
        </w:tc>
      </w:tr>
      <w:tr w14:paraId="60C5B62A">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40DFB64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614" w:type="dxa"/>
            <w:vMerge w:val="continue"/>
            <w:tcBorders>
              <w:top w:val="nil"/>
              <w:left w:val="single" w:color="auto" w:sz="4" w:space="0"/>
              <w:bottom w:val="single" w:color="auto" w:sz="4" w:space="0"/>
              <w:right w:val="single" w:color="auto" w:sz="4" w:space="0"/>
            </w:tcBorders>
            <w:vAlign w:val="center"/>
          </w:tcPr>
          <w:p w14:paraId="615F97A1">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noWrap/>
            <w:vAlign w:val="center"/>
          </w:tcPr>
          <w:p w14:paraId="2B48E849">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舆情引导功能</w:t>
            </w:r>
          </w:p>
        </w:tc>
        <w:tc>
          <w:tcPr>
            <w:tcW w:w="6411" w:type="dxa"/>
            <w:tcBorders>
              <w:top w:val="nil"/>
              <w:left w:val="nil"/>
              <w:bottom w:val="single" w:color="auto" w:sz="4" w:space="0"/>
              <w:right w:val="single" w:color="auto" w:sz="4" w:space="0"/>
            </w:tcBorders>
            <w:vAlign w:val="center"/>
          </w:tcPr>
          <w:p w14:paraId="27040878">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支持舆情任务管理、舆情引导统计、网评员管理、我的舆情任务和网评语料维护等功能，实现舆情引导任务的统一部署、统一口径和网评引导绩效管理；支持自定义设置网评任务，并下发网评员；设置网评员组以及网评员，对网评员工作实现量化管理和舆情引导效果统计；系统必须支持网评语料的管理和维护，语料库至少包括弘扬支持正能</w:t>
            </w:r>
            <w:r>
              <w:rPr>
                <w:rFonts w:hint="eastAsia" w:ascii="宋体" w:hAnsi="宋体" w:cs="宋体"/>
                <w:kern w:val="0"/>
                <w:szCs w:val="21"/>
              </w:rPr>
              <w:t>量、医疗问题、环</w:t>
            </w:r>
            <w:r>
              <w:rPr>
                <w:rFonts w:hint="eastAsia" w:ascii="宋体" w:hAnsi="宋体" w:cs="宋体"/>
                <w:color w:val="000000"/>
                <w:kern w:val="0"/>
                <w:szCs w:val="21"/>
              </w:rPr>
              <w:t>境问题、教育问题、民生问题、交通问题等分类语料的预置，能够增删改。</w:t>
            </w:r>
          </w:p>
        </w:tc>
      </w:tr>
      <w:tr w14:paraId="49F0B488">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7C2C2FB3">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614" w:type="dxa"/>
            <w:vMerge w:val="continue"/>
            <w:tcBorders>
              <w:top w:val="nil"/>
              <w:left w:val="single" w:color="auto" w:sz="4" w:space="0"/>
              <w:bottom w:val="single" w:color="auto" w:sz="4" w:space="0"/>
              <w:right w:val="single" w:color="auto" w:sz="4" w:space="0"/>
            </w:tcBorders>
            <w:vAlign w:val="center"/>
          </w:tcPr>
          <w:p w14:paraId="462EE33C">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noWrap/>
            <w:vAlign w:val="center"/>
          </w:tcPr>
          <w:p w14:paraId="0FD03C5B">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舆情正面引导</w:t>
            </w:r>
          </w:p>
        </w:tc>
        <w:tc>
          <w:tcPr>
            <w:tcW w:w="6411" w:type="dxa"/>
            <w:tcBorders>
              <w:top w:val="nil"/>
              <w:left w:val="nil"/>
              <w:bottom w:val="single" w:color="auto" w:sz="4" w:space="0"/>
              <w:right w:val="single" w:color="auto" w:sz="4" w:space="0"/>
            </w:tcBorders>
            <w:vAlign w:val="center"/>
          </w:tcPr>
          <w:p w14:paraId="42A83471">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即对网络舆情进行正面宣传和解释，作出正面回应及相关解决措施。</w:t>
            </w:r>
          </w:p>
        </w:tc>
      </w:tr>
      <w:tr w14:paraId="2D3C7ED8">
        <w:tblPrEx>
          <w:tblCellMar>
            <w:top w:w="0" w:type="dxa"/>
            <w:left w:w="108" w:type="dxa"/>
            <w:bottom w:w="0" w:type="dxa"/>
            <w:right w:w="108" w:type="dxa"/>
          </w:tblCellMar>
        </w:tblPrEx>
        <w:trPr>
          <w:trHeight w:val="875" w:hRule="atLeast"/>
          <w:jc w:val="center"/>
        </w:trPr>
        <w:tc>
          <w:tcPr>
            <w:tcW w:w="643" w:type="dxa"/>
            <w:tcBorders>
              <w:top w:val="nil"/>
              <w:left w:val="single" w:color="auto" w:sz="4" w:space="0"/>
              <w:bottom w:val="single" w:color="auto" w:sz="4" w:space="0"/>
              <w:right w:val="single" w:color="auto" w:sz="4" w:space="0"/>
            </w:tcBorders>
            <w:noWrap/>
            <w:vAlign w:val="center"/>
          </w:tcPr>
          <w:p w14:paraId="1BEA498B">
            <w:pPr>
              <w:widowControl/>
              <w:spacing w:line="276" w:lineRule="auto"/>
              <w:jc w:val="center"/>
              <w:rPr>
                <w:rFonts w:hint="eastAsia" w:ascii="宋体" w:hAnsi="宋体" w:cs="宋体"/>
                <w:color w:val="000000"/>
                <w:kern w:val="0"/>
                <w:szCs w:val="21"/>
              </w:rPr>
            </w:pPr>
            <w:r>
              <w:rPr>
                <w:rFonts w:ascii="宋体" w:hAnsi="宋体" w:cs="宋体"/>
                <w:color w:val="000000"/>
                <w:kern w:val="0"/>
                <w:szCs w:val="21"/>
              </w:rPr>
              <w:t>9</w:t>
            </w:r>
          </w:p>
        </w:tc>
        <w:tc>
          <w:tcPr>
            <w:tcW w:w="614" w:type="dxa"/>
            <w:vMerge w:val="continue"/>
            <w:tcBorders>
              <w:top w:val="nil"/>
              <w:left w:val="single" w:color="auto" w:sz="4" w:space="0"/>
              <w:bottom w:val="single" w:color="auto" w:sz="4" w:space="0"/>
              <w:right w:val="single" w:color="auto" w:sz="4" w:space="0"/>
            </w:tcBorders>
            <w:vAlign w:val="center"/>
          </w:tcPr>
          <w:p w14:paraId="06141CA3">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4C9B4319">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定向网站监测</w:t>
            </w:r>
          </w:p>
        </w:tc>
        <w:tc>
          <w:tcPr>
            <w:tcW w:w="6411" w:type="dxa"/>
            <w:tcBorders>
              <w:top w:val="nil"/>
              <w:left w:val="nil"/>
              <w:bottom w:val="single" w:color="auto" w:sz="4" w:space="0"/>
              <w:right w:val="single" w:color="auto" w:sz="4" w:space="0"/>
            </w:tcBorders>
            <w:vAlign w:val="center"/>
          </w:tcPr>
          <w:p w14:paraId="7B6A0486">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支持定向网站监测，用户可以自主添加关注的特定网站名称和账号名称，定向网站类型至少覆盖新闻网站、论坛贴吧、微博账号、微信公众号、APP、自媒体等类型；自媒体需要覆盖头条号、企鹅号和百家号；添加后能够快速浏览指定网站的舆情信息和敏感博主的发布信息；系统需要实现对主流视频网站的定向监测，且监测数量不少于20个。</w:t>
            </w:r>
          </w:p>
        </w:tc>
      </w:tr>
      <w:tr w14:paraId="3FA27823">
        <w:tblPrEx>
          <w:tblCellMar>
            <w:top w:w="0" w:type="dxa"/>
            <w:left w:w="108" w:type="dxa"/>
            <w:bottom w:w="0" w:type="dxa"/>
            <w:right w:w="108" w:type="dxa"/>
          </w:tblCellMar>
        </w:tblPrEx>
        <w:trPr>
          <w:trHeight w:val="875" w:hRule="atLeast"/>
          <w:jc w:val="center"/>
        </w:trPr>
        <w:tc>
          <w:tcPr>
            <w:tcW w:w="643" w:type="dxa"/>
            <w:tcBorders>
              <w:top w:val="nil"/>
              <w:left w:val="single" w:color="auto" w:sz="4" w:space="0"/>
              <w:bottom w:val="single" w:color="auto" w:sz="4" w:space="0"/>
              <w:right w:val="single" w:color="auto" w:sz="4" w:space="0"/>
            </w:tcBorders>
            <w:noWrap/>
            <w:vAlign w:val="center"/>
          </w:tcPr>
          <w:p w14:paraId="04DAE92F">
            <w:pPr>
              <w:widowControl/>
              <w:spacing w:line="276" w:lineRule="auto"/>
              <w:jc w:val="center"/>
              <w:rPr>
                <w:rFonts w:hint="eastAsia" w:ascii="宋体" w:hAnsi="宋体" w:cs="宋体"/>
                <w:color w:val="000000"/>
                <w:kern w:val="0"/>
                <w:szCs w:val="21"/>
              </w:rPr>
            </w:pPr>
            <w:r>
              <w:rPr>
                <w:rFonts w:ascii="宋体" w:hAnsi="宋体" w:cs="宋体"/>
                <w:color w:val="000000"/>
                <w:kern w:val="0"/>
                <w:szCs w:val="21"/>
              </w:rPr>
              <w:t>10</w:t>
            </w:r>
          </w:p>
        </w:tc>
        <w:tc>
          <w:tcPr>
            <w:tcW w:w="614" w:type="dxa"/>
            <w:vMerge w:val="continue"/>
            <w:tcBorders>
              <w:top w:val="nil"/>
              <w:left w:val="single" w:color="auto" w:sz="4" w:space="0"/>
              <w:bottom w:val="single" w:color="auto" w:sz="4" w:space="0"/>
              <w:right w:val="single" w:color="auto" w:sz="4" w:space="0"/>
            </w:tcBorders>
            <w:vAlign w:val="center"/>
          </w:tcPr>
          <w:p w14:paraId="5D3052D7">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21E6E6BC">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报刊专项监测</w:t>
            </w:r>
          </w:p>
        </w:tc>
        <w:tc>
          <w:tcPr>
            <w:tcW w:w="6411" w:type="dxa"/>
            <w:tcBorders>
              <w:top w:val="nil"/>
              <w:left w:val="nil"/>
              <w:bottom w:val="single" w:color="auto" w:sz="4" w:space="0"/>
              <w:right w:val="single" w:color="auto" w:sz="4" w:space="0"/>
            </w:tcBorders>
            <w:vAlign w:val="center"/>
          </w:tcPr>
          <w:p w14:paraId="322E91F7">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能够实现各类数字报刊的集中采集监测，用户可以按字母、按地域查询、检索报刊；系统需要支持将用户关注的报刊展示在我的报刊里方便关注报刊的快捷查看；系统需要支持查看关注报刊的头条信息和所有报刊的头条信息；可以按照任意报刊版面分版阅读报刊信息；支持对报刊信息进行预警、报送等操作处理。</w:t>
            </w:r>
          </w:p>
        </w:tc>
      </w:tr>
      <w:tr w14:paraId="53912B42">
        <w:tblPrEx>
          <w:tblCellMar>
            <w:top w:w="0" w:type="dxa"/>
            <w:left w:w="108" w:type="dxa"/>
            <w:bottom w:w="0" w:type="dxa"/>
            <w:right w:w="108" w:type="dxa"/>
          </w:tblCellMar>
        </w:tblPrEx>
        <w:trPr>
          <w:trHeight w:val="875" w:hRule="atLeast"/>
          <w:jc w:val="center"/>
        </w:trPr>
        <w:tc>
          <w:tcPr>
            <w:tcW w:w="643" w:type="dxa"/>
            <w:tcBorders>
              <w:top w:val="nil"/>
              <w:left w:val="single" w:color="auto" w:sz="4" w:space="0"/>
              <w:bottom w:val="single" w:color="auto" w:sz="4" w:space="0"/>
              <w:right w:val="single" w:color="auto" w:sz="4" w:space="0"/>
            </w:tcBorders>
            <w:noWrap/>
            <w:vAlign w:val="center"/>
          </w:tcPr>
          <w:p w14:paraId="56E7B486">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1</w:t>
            </w:r>
          </w:p>
        </w:tc>
        <w:tc>
          <w:tcPr>
            <w:tcW w:w="614" w:type="dxa"/>
            <w:vMerge w:val="continue"/>
            <w:tcBorders>
              <w:top w:val="nil"/>
              <w:left w:val="single" w:color="auto" w:sz="4" w:space="0"/>
              <w:bottom w:val="single" w:color="auto" w:sz="4" w:space="0"/>
              <w:right w:val="single" w:color="auto" w:sz="4" w:space="0"/>
            </w:tcBorders>
            <w:vAlign w:val="center"/>
          </w:tcPr>
          <w:p w14:paraId="12056268">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739CEE91">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信息自动推送</w:t>
            </w:r>
          </w:p>
        </w:tc>
        <w:tc>
          <w:tcPr>
            <w:tcW w:w="6411" w:type="dxa"/>
            <w:tcBorders>
              <w:top w:val="nil"/>
              <w:left w:val="nil"/>
              <w:bottom w:val="single" w:color="auto" w:sz="4" w:space="0"/>
              <w:right w:val="single" w:color="auto" w:sz="4" w:space="0"/>
            </w:tcBorders>
            <w:vAlign w:val="center"/>
          </w:tcPr>
          <w:p w14:paraId="6679391E">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支持对舆情信息的自动推送，用户可以设置推送条件和接收人，推送条件需要包括发送方式、推送条数、推送日期、推送时间、推送频次等；可以选择推送的信息类型包括预警信息、负面信息和所有监测信息，其中，预警信息可以选择比较精准和非常精准任意类型；推送方式至少包括微信、邮件和APP这3种方式；系统还需要支持单条信息的人工推送，人工推送方式包括邮件和微信2种方式。</w:t>
            </w:r>
          </w:p>
        </w:tc>
      </w:tr>
      <w:tr w14:paraId="0507EA6A">
        <w:tblPrEx>
          <w:tblCellMar>
            <w:top w:w="0" w:type="dxa"/>
            <w:left w:w="108" w:type="dxa"/>
            <w:bottom w:w="0" w:type="dxa"/>
            <w:right w:w="108" w:type="dxa"/>
          </w:tblCellMar>
        </w:tblPrEx>
        <w:trPr>
          <w:trHeight w:val="656" w:hRule="atLeast"/>
          <w:jc w:val="center"/>
        </w:trPr>
        <w:tc>
          <w:tcPr>
            <w:tcW w:w="643" w:type="dxa"/>
            <w:tcBorders>
              <w:top w:val="nil"/>
              <w:left w:val="single" w:color="auto" w:sz="4" w:space="0"/>
              <w:bottom w:val="single" w:color="auto" w:sz="4" w:space="0"/>
              <w:right w:val="single" w:color="auto" w:sz="4" w:space="0"/>
            </w:tcBorders>
            <w:noWrap/>
            <w:vAlign w:val="center"/>
          </w:tcPr>
          <w:p w14:paraId="03356A6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2</w:t>
            </w:r>
          </w:p>
        </w:tc>
        <w:tc>
          <w:tcPr>
            <w:tcW w:w="614" w:type="dxa"/>
            <w:vMerge w:val="continue"/>
            <w:tcBorders>
              <w:top w:val="nil"/>
              <w:left w:val="single" w:color="auto" w:sz="4" w:space="0"/>
              <w:bottom w:val="single" w:color="auto" w:sz="4" w:space="0"/>
              <w:right w:val="single" w:color="auto" w:sz="4" w:space="0"/>
            </w:tcBorders>
            <w:vAlign w:val="center"/>
          </w:tcPr>
          <w:p w14:paraId="333ED831">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0CF8983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舆情快速搜索</w:t>
            </w:r>
          </w:p>
        </w:tc>
        <w:tc>
          <w:tcPr>
            <w:tcW w:w="6411" w:type="dxa"/>
            <w:tcBorders>
              <w:top w:val="nil"/>
              <w:left w:val="nil"/>
              <w:bottom w:val="single" w:color="auto" w:sz="4" w:space="0"/>
              <w:right w:val="single" w:color="auto" w:sz="4" w:space="0"/>
            </w:tcBorders>
            <w:vAlign w:val="center"/>
          </w:tcPr>
          <w:p w14:paraId="37F31F63">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通过输入任意关键词，实时搜索全网信息，可自定义媒体范围，支持在新闻、论坛、微博、微信和报刊中单独搜索，可自定义搜索时间范围；搜索结果可按媒体、性质、排序、时间等多维度浏览；支持在搜索结果中二次搜索；可记录搜索历史轨迹；支持将搜索结果快速加入简报、可导出Excel。</w:t>
            </w:r>
          </w:p>
        </w:tc>
      </w:tr>
      <w:tr w14:paraId="054DC046">
        <w:tblPrEx>
          <w:tblCellMar>
            <w:top w:w="0" w:type="dxa"/>
            <w:left w:w="108" w:type="dxa"/>
            <w:bottom w:w="0" w:type="dxa"/>
            <w:right w:w="108" w:type="dxa"/>
          </w:tblCellMar>
        </w:tblPrEx>
        <w:trPr>
          <w:trHeight w:val="656" w:hRule="atLeast"/>
          <w:jc w:val="center"/>
        </w:trPr>
        <w:tc>
          <w:tcPr>
            <w:tcW w:w="643" w:type="dxa"/>
            <w:tcBorders>
              <w:top w:val="nil"/>
              <w:left w:val="single" w:color="auto" w:sz="4" w:space="0"/>
              <w:bottom w:val="single" w:color="auto" w:sz="4" w:space="0"/>
              <w:right w:val="single" w:color="auto" w:sz="4" w:space="0"/>
            </w:tcBorders>
            <w:noWrap/>
            <w:vAlign w:val="center"/>
          </w:tcPr>
          <w:p w14:paraId="1BB8A8FF">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3</w:t>
            </w:r>
          </w:p>
        </w:tc>
        <w:tc>
          <w:tcPr>
            <w:tcW w:w="614" w:type="dxa"/>
            <w:vMerge w:val="continue"/>
            <w:tcBorders>
              <w:top w:val="nil"/>
              <w:left w:val="single" w:color="auto" w:sz="4" w:space="0"/>
              <w:bottom w:val="single" w:color="auto" w:sz="4" w:space="0"/>
              <w:right w:val="single" w:color="auto" w:sz="4" w:space="0"/>
            </w:tcBorders>
            <w:vAlign w:val="center"/>
          </w:tcPr>
          <w:p w14:paraId="1637F2DD">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7B6CD2E9">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多层嵌套精准搜索</w:t>
            </w:r>
          </w:p>
        </w:tc>
        <w:tc>
          <w:tcPr>
            <w:tcW w:w="6411" w:type="dxa"/>
            <w:tcBorders>
              <w:top w:val="nil"/>
              <w:left w:val="nil"/>
              <w:bottom w:val="single" w:color="auto" w:sz="4" w:space="0"/>
              <w:right w:val="single" w:color="auto" w:sz="4" w:space="0"/>
            </w:tcBorders>
            <w:vAlign w:val="center"/>
          </w:tcPr>
          <w:p w14:paraId="18E4318D">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需要支持精准搜索，支持关键词“与、或、非”多层逻辑嵌套，搜索关键词能够在“或者”、“并且”条件中继续嵌套“与、或、非”条件，嵌套层级需达到5层以上，并且以树状形式展示，以实现海量信息的精准过滤。</w:t>
            </w:r>
          </w:p>
        </w:tc>
      </w:tr>
      <w:tr w14:paraId="069EBD8E">
        <w:tblPrEx>
          <w:tblCellMar>
            <w:top w:w="0" w:type="dxa"/>
            <w:left w:w="108" w:type="dxa"/>
            <w:bottom w:w="0" w:type="dxa"/>
            <w:right w:w="108" w:type="dxa"/>
          </w:tblCellMar>
        </w:tblPrEx>
        <w:trPr>
          <w:trHeight w:val="696" w:hRule="atLeast"/>
          <w:jc w:val="center"/>
        </w:trPr>
        <w:tc>
          <w:tcPr>
            <w:tcW w:w="643" w:type="dxa"/>
            <w:tcBorders>
              <w:top w:val="nil"/>
              <w:left w:val="single" w:color="auto" w:sz="4" w:space="0"/>
              <w:bottom w:val="single" w:color="auto" w:sz="4" w:space="0"/>
              <w:right w:val="single" w:color="auto" w:sz="4" w:space="0"/>
            </w:tcBorders>
            <w:noWrap/>
            <w:vAlign w:val="center"/>
          </w:tcPr>
          <w:p w14:paraId="12D5ECF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4</w:t>
            </w:r>
          </w:p>
        </w:tc>
        <w:tc>
          <w:tcPr>
            <w:tcW w:w="614" w:type="dxa"/>
            <w:vMerge w:val="continue"/>
            <w:tcBorders>
              <w:top w:val="nil"/>
              <w:left w:val="single" w:color="auto" w:sz="4" w:space="0"/>
              <w:bottom w:val="single" w:color="auto" w:sz="4" w:space="0"/>
              <w:right w:val="single" w:color="auto" w:sz="4" w:space="0"/>
            </w:tcBorders>
            <w:vAlign w:val="center"/>
          </w:tcPr>
          <w:p w14:paraId="33EF6CCF">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032E0ED4">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舆情报告管理</w:t>
            </w:r>
          </w:p>
        </w:tc>
        <w:tc>
          <w:tcPr>
            <w:tcW w:w="6411" w:type="dxa"/>
            <w:tcBorders>
              <w:top w:val="nil"/>
              <w:left w:val="nil"/>
              <w:bottom w:val="single" w:color="auto" w:sz="4" w:space="0"/>
              <w:right w:val="single" w:color="auto" w:sz="4" w:space="0"/>
            </w:tcBorders>
            <w:vAlign w:val="center"/>
          </w:tcPr>
          <w:p w14:paraId="18FB9563">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支持自主创建舆情简报和舆情分析报告。通过多渠道选取简报素材、自定义报告目录和报告模板，至少能够提供10种简报模板可供选择；系统自动生成舆情分析统计图表报告，报告可预览、可发送、可下载、可上传。舆情简报支持在线编辑，编辑结果可保存。舆情分析报告可以实现对舆情分类信息的多维度分析，包括基本信息统计、舆情趋势分析、媒体类型统计、媒体数据统计报表、TOP10活跃媒体排行、媒体地域分布、主题舆情数据量统计、主题热门文章报道、重点微博TOP5等。机器自动实现各个分析维度统计图表，从不同的舆情分析指标展示报告涉及的分类舆情数量、舆情走势、媒体传播情况、舆情调性、舆情地域分布和重点舆情，一键生成舆情分析报告，本地区同类型单位、大型国企同时期数据对比。</w:t>
            </w:r>
          </w:p>
        </w:tc>
      </w:tr>
      <w:tr w14:paraId="1DF7A70B">
        <w:tblPrEx>
          <w:tblCellMar>
            <w:top w:w="0" w:type="dxa"/>
            <w:left w:w="108" w:type="dxa"/>
            <w:bottom w:w="0" w:type="dxa"/>
            <w:right w:w="108" w:type="dxa"/>
          </w:tblCellMar>
        </w:tblPrEx>
        <w:trPr>
          <w:trHeight w:val="437" w:hRule="atLeast"/>
          <w:jc w:val="center"/>
        </w:trPr>
        <w:tc>
          <w:tcPr>
            <w:tcW w:w="643" w:type="dxa"/>
            <w:tcBorders>
              <w:top w:val="nil"/>
              <w:left w:val="single" w:color="auto" w:sz="4" w:space="0"/>
              <w:bottom w:val="single" w:color="auto" w:sz="4" w:space="0"/>
              <w:right w:val="single" w:color="auto" w:sz="4" w:space="0"/>
            </w:tcBorders>
            <w:noWrap/>
            <w:vAlign w:val="center"/>
          </w:tcPr>
          <w:p w14:paraId="12DA98C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5</w:t>
            </w:r>
          </w:p>
        </w:tc>
        <w:tc>
          <w:tcPr>
            <w:tcW w:w="614" w:type="dxa"/>
            <w:vMerge w:val="continue"/>
            <w:tcBorders>
              <w:top w:val="nil"/>
              <w:left w:val="single" w:color="auto" w:sz="4" w:space="0"/>
              <w:bottom w:val="single" w:color="auto" w:sz="4" w:space="0"/>
              <w:right w:val="single" w:color="auto" w:sz="4" w:space="0"/>
            </w:tcBorders>
            <w:vAlign w:val="center"/>
          </w:tcPr>
          <w:p w14:paraId="6722BF03">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3B06B7F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舆情溯源传播分析</w:t>
            </w:r>
          </w:p>
        </w:tc>
        <w:tc>
          <w:tcPr>
            <w:tcW w:w="6411" w:type="dxa"/>
            <w:tcBorders>
              <w:top w:val="nil"/>
              <w:left w:val="nil"/>
              <w:bottom w:val="single" w:color="auto" w:sz="4" w:space="0"/>
              <w:right w:val="single" w:color="auto" w:sz="4" w:space="0"/>
            </w:tcBorders>
            <w:vAlign w:val="center"/>
          </w:tcPr>
          <w:p w14:paraId="0BCBA14C">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系统需要支持对舆情信息传播溯源，需要从转载源、传播路径和地图模式对传播链条、传播节点和传播地域进行可视化分析展示；能够自动追溯舆情的首发和传播情况。</w:t>
            </w:r>
          </w:p>
        </w:tc>
      </w:tr>
      <w:tr w14:paraId="365454B4">
        <w:tblPrEx>
          <w:tblCellMar>
            <w:top w:w="0" w:type="dxa"/>
            <w:left w:w="108" w:type="dxa"/>
            <w:bottom w:w="0" w:type="dxa"/>
            <w:right w:w="108" w:type="dxa"/>
          </w:tblCellMar>
        </w:tblPrEx>
        <w:trPr>
          <w:trHeight w:val="1228" w:hRule="atLeast"/>
          <w:jc w:val="center"/>
        </w:trPr>
        <w:tc>
          <w:tcPr>
            <w:tcW w:w="643" w:type="dxa"/>
            <w:tcBorders>
              <w:top w:val="nil"/>
              <w:left w:val="single" w:color="auto" w:sz="4" w:space="0"/>
              <w:bottom w:val="single" w:color="auto" w:sz="4" w:space="0"/>
              <w:right w:val="single" w:color="auto" w:sz="4" w:space="0"/>
            </w:tcBorders>
            <w:noWrap/>
            <w:vAlign w:val="center"/>
          </w:tcPr>
          <w:p w14:paraId="40D020F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6</w:t>
            </w:r>
          </w:p>
        </w:tc>
        <w:tc>
          <w:tcPr>
            <w:tcW w:w="614" w:type="dxa"/>
            <w:vMerge w:val="continue"/>
            <w:tcBorders>
              <w:top w:val="nil"/>
              <w:left w:val="single" w:color="auto" w:sz="4" w:space="0"/>
              <w:bottom w:val="single" w:color="auto" w:sz="4" w:space="0"/>
              <w:right w:val="single" w:color="auto" w:sz="4" w:space="0"/>
            </w:tcBorders>
            <w:vAlign w:val="center"/>
          </w:tcPr>
          <w:p w14:paraId="0B8CB67D">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30419355">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舆情多维智能分析</w:t>
            </w:r>
          </w:p>
        </w:tc>
        <w:tc>
          <w:tcPr>
            <w:tcW w:w="6411" w:type="dxa"/>
            <w:tcBorders>
              <w:top w:val="nil"/>
              <w:left w:val="nil"/>
              <w:bottom w:val="single" w:color="auto" w:sz="4" w:space="0"/>
              <w:right w:val="single" w:color="auto" w:sz="4" w:space="0"/>
            </w:tcBorders>
            <w:vAlign w:val="center"/>
          </w:tcPr>
          <w:p w14:paraId="5EBDE703">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支持对舆情分类信息进行多维度的智能统计分析，分析维度包括舆情信息总量统计、分媒体类型数量统计、信息趋势统计、舆情调性趋势、舆情调性占比、媒体平台调性统计、TOPN网站发布数量统计、媒体地域分布等；系统需要通过智能语义分析和自动分类技术，识别网民情感倾向，自动判断舆情信息的正面、中性和负面属性。</w:t>
            </w:r>
          </w:p>
        </w:tc>
      </w:tr>
      <w:tr w14:paraId="0D8EE06B">
        <w:tblPrEx>
          <w:tblCellMar>
            <w:top w:w="0" w:type="dxa"/>
            <w:left w:w="108" w:type="dxa"/>
            <w:bottom w:w="0" w:type="dxa"/>
            <w:right w:w="108" w:type="dxa"/>
          </w:tblCellMar>
        </w:tblPrEx>
        <w:trPr>
          <w:trHeight w:val="437" w:hRule="atLeast"/>
          <w:jc w:val="center"/>
        </w:trPr>
        <w:tc>
          <w:tcPr>
            <w:tcW w:w="643" w:type="dxa"/>
            <w:tcBorders>
              <w:top w:val="nil"/>
              <w:left w:val="single" w:color="auto" w:sz="4" w:space="0"/>
              <w:bottom w:val="single" w:color="auto" w:sz="4" w:space="0"/>
              <w:right w:val="single" w:color="auto" w:sz="4" w:space="0"/>
            </w:tcBorders>
            <w:noWrap/>
            <w:vAlign w:val="center"/>
          </w:tcPr>
          <w:p w14:paraId="5C424578">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7</w:t>
            </w:r>
          </w:p>
        </w:tc>
        <w:tc>
          <w:tcPr>
            <w:tcW w:w="614" w:type="dxa"/>
            <w:vMerge w:val="continue"/>
            <w:tcBorders>
              <w:top w:val="nil"/>
              <w:left w:val="single" w:color="auto" w:sz="4" w:space="0"/>
              <w:bottom w:val="single" w:color="auto" w:sz="4" w:space="0"/>
              <w:right w:val="single" w:color="auto" w:sz="4" w:space="0"/>
            </w:tcBorders>
            <w:vAlign w:val="center"/>
          </w:tcPr>
          <w:p w14:paraId="757002C1">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6526911C">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微博情感分析</w:t>
            </w:r>
          </w:p>
        </w:tc>
        <w:tc>
          <w:tcPr>
            <w:tcW w:w="6411" w:type="dxa"/>
            <w:tcBorders>
              <w:top w:val="nil"/>
              <w:left w:val="nil"/>
              <w:bottom w:val="single" w:color="auto" w:sz="4" w:space="0"/>
              <w:right w:val="single" w:color="auto" w:sz="4" w:space="0"/>
            </w:tcBorders>
            <w:vAlign w:val="center"/>
          </w:tcPr>
          <w:p w14:paraId="1399C7B3">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针对微博信息，需要按照-100到+100的情感值区间查询和分析微博情感，实现微博情感分析更加个性化的查询。</w:t>
            </w:r>
          </w:p>
        </w:tc>
      </w:tr>
      <w:tr w14:paraId="3A9D87C2">
        <w:tblPrEx>
          <w:tblCellMar>
            <w:top w:w="0" w:type="dxa"/>
            <w:left w:w="108" w:type="dxa"/>
            <w:bottom w:w="0" w:type="dxa"/>
            <w:right w:w="108" w:type="dxa"/>
          </w:tblCellMar>
        </w:tblPrEx>
        <w:trPr>
          <w:trHeight w:val="1532" w:hRule="atLeast"/>
          <w:jc w:val="center"/>
        </w:trPr>
        <w:tc>
          <w:tcPr>
            <w:tcW w:w="643" w:type="dxa"/>
            <w:tcBorders>
              <w:top w:val="nil"/>
              <w:left w:val="single" w:color="auto" w:sz="4" w:space="0"/>
              <w:bottom w:val="single" w:color="auto" w:sz="4" w:space="0"/>
              <w:right w:val="single" w:color="auto" w:sz="4" w:space="0"/>
            </w:tcBorders>
            <w:noWrap/>
            <w:vAlign w:val="center"/>
          </w:tcPr>
          <w:p w14:paraId="3D4419CD">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8</w:t>
            </w:r>
          </w:p>
        </w:tc>
        <w:tc>
          <w:tcPr>
            <w:tcW w:w="614" w:type="dxa"/>
            <w:vMerge w:val="continue"/>
            <w:tcBorders>
              <w:top w:val="nil"/>
              <w:left w:val="single" w:color="auto" w:sz="4" w:space="0"/>
              <w:bottom w:val="single" w:color="auto" w:sz="4" w:space="0"/>
              <w:right w:val="single" w:color="auto" w:sz="4" w:space="0"/>
            </w:tcBorders>
            <w:vAlign w:val="center"/>
          </w:tcPr>
          <w:p w14:paraId="789E9866">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77497378">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微博分析</w:t>
            </w:r>
          </w:p>
        </w:tc>
        <w:tc>
          <w:tcPr>
            <w:tcW w:w="6411" w:type="dxa"/>
            <w:tcBorders>
              <w:top w:val="nil"/>
              <w:left w:val="nil"/>
              <w:bottom w:val="single" w:color="auto" w:sz="4" w:space="0"/>
              <w:right w:val="single" w:color="auto" w:sz="4" w:space="0"/>
            </w:tcBorders>
            <w:vAlign w:val="center"/>
          </w:tcPr>
          <w:p w14:paraId="57DFAA85">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支持单条微博的自动分析，用户输入博文地址，系统自动分析，自动生成博文分析报告。博文分析维度不少于12个，包括但不限于基本信息、博文内容、转评趋势统计、转评博主身份统计、博文转评分析统计、转发层级详情记录、转发态度占比、转评重点用户统计、博文重点评论详细、评论热词统计、转评用户地域分布、转评用户属性等分析指标；支持微博事件分析，分析事件在微博平台的传播情况，包括博文类型统计、博主身份分析、核心博主传播分析、热门微博等。</w:t>
            </w:r>
          </w:p>
        </w:tc>
      </w:tr>
      <w:tr w14:paraId="5511DF07">
        <w:tblPrEx>
          <w:tblCellMar>
            <w:top w:w="0" w:type="dxa"/>
            <w:left w:w="108" w:type="dxa"/>
            <w:bottom w:w="0" w:type="dxa"/>
            <w:right w:w="108" w:type="dxa"/>
          </w:tblCellMar>
        </w:tblPrEx>
        <w:trPr>
          <w:trHeight w:val="875" w:hRule="atLeast"/>
          <w:jc w:val="center"/>
        </w:trPr>
        <w:tc>
          <w:tcPr>
            <w:tcW w:w="643" w:type="dxa"/>
            <w:tcBorders>
              <w:top w:val="nil"/>
              <w:left w:val="single" w:color="auto" w:sz="4" w:space="0"/>
              <w:bottom w:val="single" w:color="auto" w:sz="4" w:space="0"/>
              <w:right w:val="single" w:color="auto" w:sz="4" w:space="0"/>
            </w:tcBorders>
            <w:noWrap/>
            <w:vAlign w:val="center"/>
          </w:tcPr>
          <w:p w14:paraId="486DF657">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9</w:t>
            </w:r>
          </w:p>
        </w:tc>
        <w:tc>
          <w:tcPr>
            <w:tcW w:w="614" w:type="dxa"/>
            <w:vMerge w:val="continue"/>
            <w:tcBorders>
              <w:top w:val="nil"/>
              <w:left w:val="single" w:color="auto" w:sz="4" w:space="0"/>
              <w:bottom w:val="single" w:color="auto" w:sz="4" w:space="0"/>
              <w:right w:val="single" w:color="auto" w:sz="4" w:space="0"/>
            </w:tcBorders>
            <w:vAlign w:val="center"/>
          </w:tcPr>
          <w:p w14:paraId="3D9051C8">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649E27E4">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热点自动发现</w:t>
            </w:r>
          </w:p>
        </w:tc>
        <w:tc>
          <w:tcPr>
            <w:tcW w:w="6411" w:type="dxa"/>
            <w:tcBorders>
              <w:top w:val="nil"/>
              <w:left w:val="nil"/>
              <w:bottom w:val="single" w:color="auto" w:sz="4" w:space="0"/>
              <w:right w:val="single" w:color="auto" w:sz="4" w:space="0"/>
            </w:tcBorders>
            <w:vAlign w:val="center"/>
          </w:tcPr>
          <w:p w14:paraId="226D458C">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自动挖掘网络主流平台、自媒体平台的热点话题，能够实现热搜、话题榜、热点跟帖、热门视频、热文榜等排行指标。支持通过设置关键词监测网络热点。热点来源不少于80个，包括主流媒体、自媒体、APP、抖音、B站、小红书、主流论坛等多个平台。热点计算指标包括但</w:t>
            </w:r>
            <w:r>
              <w:rPr>
                <w:rFonts w:hint="eastAsia" w:ascii="宋体" w:hAnsi="宋体" w:cs="宋体"/>
                <w:color w:val="FF0000"/>
                <w:kern w:val="0"/>
                <w:szCs w:val="21"/>
                <w:lang w:val="en-US" w:eastAsia="zh-CN"/>
              </w:rPr>
              <w:t>不限于</w:t>
            </w:r>
            <w:r>
              <w:rPr>
                <w:rFonts w:hint="eastAsia" w:ascii="宋体" w:hAnsi="宋体" w:cs="宋体"/>
                <w:color w:val="000000"/>
                <w:kern w:val="0"/>
                <w:szCs w:val="21"/>
              </w:rPr>
              <w:t>今日热点、近三天热点和近七天热点、热点榜、热搜榜、话题榜、视频榜、跟帖榜、热议榜、点击榜、热词榜等。</w:t>
            </w:r>
          </w:p>
        </w:tc>
      </w:tr>
      <w:tr w14:paraId="2AB9CD0C">
        <w:tblPrEx>
          <w:tblCellMar>
            <w:top w:w="0" w:type="dxa"/>
            <w:left w:w="108" w:type="dxa"/>
            <w:bottom w:w="0" w:type="dxa"/>
            <w:right w:w="108" w:type="dxa"/>
          </w:tblCellMar>
        </w:tblPrEx>
        <w:trPr>
          <w:trHeight w:val="437" w:hRule="atLeast"/>
          <w:jc w:val="center"/>
        </w:trPr>
        <w:tc>
          <w:tcPr>
            <w:tcW w:w="643" w:type="dxa"/>
            <w:tcBorders>
              <w:top w:val="nil"/>
              <w:left w:val="single" w:color="auto" w:sz="4" w:space="0"/>
              <w:bottom w:val="single" w:color="auto" w:sz="4" w:space="0"/>
              <w:right w:val="single" w:color="auto" w:sz="4" w:space="0"/>
            </w:tcBorders>
            <w:noWrap/>
            <w:vAlign w:val="center"/>
          </w:tcPr>
          <w:p w14:paraId="29A60136">
            <w:pPr>
              <w:widowControl/>
              <w:spacing w:line="276" w:lineRule="auto"/>
              <w:jc w:val="center"/>
              <w:rPr>
                <w:rFonts w:hint="eastAsia" w:ascii="宋体" w:hAnsi="宋体" w:cs="宋体"/>
                <w:color w:val="000000"/>
                <w:kern w:val="0"/>
                <w:szCs w:val="21"/>
              </w:rPr>
            </w:pPr>
            <w:r>
              <w:rPr>
                <w:rFonts w:ascii="宋体" w:hAnsi="宋体" w:cs="宋体"/>
                <w:color w:val="000000"/>
                <w:kern w:val="0"/>
                <w:szCs w:val="21"/>
              </w:rPr>
              <w:t>20</w:t>
            </w:r>
          </w:p>
        </w:tc>
        <w:tc>
          <w:tcPr>
            <w:tcW w:w="614" w:type="dxa"/>
            <w:vMerge w:val="continue"/>
            <w:tcBorders>
              <w:top w:val="nil"/>
              <w:left w:val="single" w:color="auto" w:sz="4" w:space="0"/>
              <w:bottom w:val="single" w:color="auto" w:sz="4" w:space="0"/>
              <w:right w:val="single" w:color="auto" w:sz="4" w:space="0"/>
            </w:tcBorders>
            <w:vAlign w:val="center"/>
          </w:tcPr>
          <w:p w14:paraId="60893D25">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0BFBAE0E">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热点焦点自动分析</w:t>
            </w:r>
          </w:p>
        </w:tc>
        <w:tc>
          <w:tcPr>
            <w:tcW w:w="6411" w:type="dxa"/>
            <w:tcBorders>
              <w:top w:val="nil"/>
              <w:left w:val="nil"/>
              <w:bottom w:val="single" w:color="auto" w:sz="4" w:space="0"/>
              <w:right w:val="single" w:color="auto" w:sz="4" w:space="0"/>
            </w:tcBorders>
            <w:vAlign w:val="center"/>
          </w:tcPr>
          <w:p w14:paraId="5150FAFE">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系统能够自动分析计算出热点舆情和焦点舆情，并能够按照文章发布时间、焦点和相似性进行排序，便于采购人按照舆情时序、重要性和相似性筛选查看。</w:t>
            </w:r>
          </w:p>
        </w:tc>
      </w:tr>
      <w:tr w14:paraId="747178B4">
        <w:tblPrEx>
          <w:tblCellMar>
            <w:top w:w="0" w:type="dxa"/>
            <w:left w:w="108" w:type="dxa"/>
            <w:bottom w:w="0" w:type="dxa"/>
            <w:right w:w="108" w:type="dxa"/>
          </w:tblCellMar>
        </w:tblPrEx>
        <w:trPr>
          <w:trHeight w:val="656" w:hRule="atLeast"/>
          <w:jc w:val="center"/>
        </w:trPr>
        <w:tc>
          <w:tcPr>
            <w:tcW w:w="643" w:type="dxa"/>
            <w:tcBorders>
              <w:top w:val="nil"/>
              <w:left w:val="single" w:color="auto" w:sz="4" w:space="0"/>
              <w:bottom w:val="single" w:color="auto" w:sz="4" w:space="0"/>
              <w:right w:val="single" w:color="auto" w:sz="4" w:space="0"/>
            </w:tcBorders>
            <w:noWrap/>
            <w:vAlign w:val="center"/>
          </w:tcPr>
          <w:p w14:paraId="34FC18FB">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1</w:t>
            </w:r>
          </w:p>
        </w:tc>
        <w:tc>
          <w:tcPr>
            <w:tcW w:w="614" w:type="dxa"/>
            <w:vMerge w:val="continue"/>
            <w:tcBorders>
              <w:top w:val="nil"/>
              <w:left w:val="single" w:color="auto" w:sz="4" w:space="0"/>
              <w:bottom w:val="single" w:color="auto" w:sz="4" w:space="0"/>
              <w:right w:val="single" w:color="auto" w:sz="4" w:space="0"/>
            </w:tcBorders>
            <w:vAlign w:val="center"/>
          </w:tcPr>
          <w:p w14:paraId="465723EF">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180A5DFF">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自动话题挖掘</w:t>
            </w:r>
          </w:p>
        </w:tc>
        <w:tc>
          <w:tcPr>
            <w:tcW w:w="6411" w:type="dxa"/>
            <w:tcBorders>
              <w:top w:val="nil"/>
              <w:left w:val="nil"/>
              <w:bottom w:val="single" w:color="auto" w:sz="4" w:space="0"/>
              <w:right w:val="single" w:color="auto" w:sz="4" w:space="0"/>
            </w:tcBorders>
            <w:vAlign w:val="center"/>
          </w:tcPr>
          <w:p w14:paraId="60C4AEC4">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能够针对热点网络舆情事件的话题演化分析，自动分析挖掘衍生话题的分布，以便揭示出隐含问题、事件演化方向，并能够自动生成话题或事件的热点词云和与事件关系密切的核心词云，以便揭示话题或事件中的社会关注焦点。</w:t>
            </w:r>
          </w:p>
        </w:tc>
      </w:tr>
      <w:tr w14:paraId="3B39DD66">
        <w:tblPrEx>
          <w:tblCellMar>
            <w:top w:w="0" w:type="dxa"/>
            <w:left w:w="108" w:type="dxa"/>
            <w:bottom w:w="0" w:type="dxa"/>
            <w:right w:w="108" w:type="dxa"/>
          </w:tblCellMar>
        </w:tblPrEx>
        <w:trPr>
          <w:trHeight w:val="875" w:hRule="atLeast"/>
          <w:jc w:val="center"/>
        </w:trPr>
        <w:tc>
          <w:tcPr>
            <w:tcW w:w="643" w:type="dxa"/>
            <w:tcBorders>
              <w:top w:val="nil"/>
              <w:left w:val="single" w:color="auto" w:sz="4" w:space="0"/>
              <w:bottom w:val="single" w:color="auto" w:sz="4" w:space="0"/>
              <w:right w:val="single" w:color="auto" w:sz="4" w:space="0"/>
            </w:tcBorders>
            <w:noWrap/>
            <w:vAlign w:val="center"/>
          </w:tcPr>
          <w:p w14:paraId="403099FC">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2</w:t>
            </w:r>
          </w:p>
        </w:tc>
        <w:tc>
          <w:tcPr>
            <w:tcW w:w="614" w:type="dxa"/>
            <w:vMerge w:val="continue"/>
            <w:tcBorders>
              <w:top w:val="nil"/>
              <w:left w:val="single" w:color="auto" w:sz="4" w:space="0"/>
              <w:bottom w:val="single" w:color="auto" w:sz="4" w:space="0"/>
              <w:right w:val="single" w:color="auto" w:sz="4" w:space="0"/>
            </w:tcBorders>
            <w:vAlign w:val="center"/>
          </w:tcPr>
          <w:p w14:paraId="2390377C">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6EAD48D7">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手机APP端</w:t>
            </w:r>
          </w:p>
        </w:tc>
        <w:tc>
          <w:tcPr>
            <w:tcW w:w="6411" w:type="dxa"/>
            <w:tcBorders>
              <w:top w:val="nil"/>
              <w:left w:val="nil"/>
              <w:bottom w:val="single" w:color="auto" w:sz="4" w:space="0"/>
              <w:right w:val="single" w:color="auto" w:sz="4" w:space="0"/>
            </w:tcBorders>
            <w:vAlign w:val="center"/>
          </w:tcPr>
          <w:p w14:paraId="08D0542C">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提供手机APP端。手机客户端舆情应用需要同PC端联动和数据同步；关键功能需要包括舆情分类浏览、预警、推送、汇报、网评、处置、互动交流、专题分析和统计等功能，实现舆情事务的移动化管理；系统支持手机APP客户端发现舆情后通过短信、报送功能。</w:t>
            </w:r>
          </w:p>
        </w:tc>
      </w:tr>
      <w:tr w14:paraId="38BC49D8">
        <w:tblPrEx>
          <w:tblCellMar>
            <w:top w:w="0" w:type="dxa"/>
            <w:left w:w="108" w:type="dxa"/>
            <w:bottom w:w="0" w:type="dxa"/>
            <w:right w:w="108" w:type="dxa"/>
          </w:tblCellMar>
        </w:tblPrEx>
        <w:trPr>
          <w:trHeight w:val="696" w:hRule="atLeast"/>
          <w:jc w:val="center"/>
        </w:trPr>
        <w:tc>
          <w:tcPr>
            <w:tcW w:w="643" w:type="dxa"/>
            <w:tcBorders>
              <w:top w:val="nil"/>
              <w:left w:val="single" w:color="auto" w:sz="4" w:space="0"/>
              <w:bottom w:val="single" w:color="auto" w:sz="4" w:space="0"/>
              <w:right w:val="single" w:color="auto" w:sz="4" w:space="0"/>
            </w:tcBorders>
            <w:noWrap/>
            <w:vAlign w:val="center"/>
          </w:tcPr>
          <w:p w14:paraId="35EF5B7C">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3</w:t>
            </w:r>
          </w:p>
        </w:tc>
        <w:tc>
          <w:tcPr>
            <w:tcW w:w="614" w:type="dxa"/>
            <w:vMerge w:val="continue"/>
            <w:tcBorders>
              <w:top w:val="nil"/>
              <w:left w:val="single" w:color="auto" w:sz="4" w:space="0"/>
              <w:bottom w:val="nil"/>
              <w:right w:val="single" w:color="auto" w:sz="4" w:space="0"/>
            </w:tcBorders>
            <w:vAlign w:val="center"/>
          </w:tcPr>
          <w:p w14:paraId="3A957E30">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1416BE9F">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数据噪音排除</w:t>
            </w:r>
          </w:p>
        </w:tc>
        <w:tc>
          <w:tcPr>
            <w:tcW w:w="6411" w:type="dxa"/>
            <w:tcBorders>
              <w:top w:val="nil"/>
              <w:left w:val="nil"/>
              <w:bottom w:val="single" w:color="auto" w:sz="4" w:space="0"/>
              <w:right w:val="single" w:color="auto" w:sz="4" w:space="0"/>
            </w:tcBorders>
            <w:vAlign w:val="center"/>
          </w:tcPr>
          <w:p w14:paraId="479BA2AB">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支持用户设置干扰舆情数据结果质量的噪音排除设置，以便用户有目标的排除噪音信息，系统需要预设噪音分类，可排除的噪音分类不少于5类，噪音信息分类包括房地产广告、赌博信息、招标信息、工业品广告、运输类广告，用户可以选择排除或者不排除分类噪音；需要支持用户输入排除词进行噪音过滤，可供选择从全文排除或标题排除，排除词可以从系统内置的词库中带入；系统还需要支持作者排除，以提升舆情数据质量和舆情信息的准确性。</w:t>
            </w:r>
          </w:p>
        </w:tc>
      </w:tr>
      <w:tr w14:paraId="0299515A">
        <w:tblPrEx>
          <w:tblCellMar>
            <w:top w:w="0" w:type="dxa"/>
            <w:left w:w="108" w:type="dxa"/>
            <w:bottom w:w="0" w:type="dxa"/>
            <w:right w:w="108" w:type="dxa"/>
          </w:tblCellMar>
        </w:tblPrEx>
        <w:trPr>
          <w:trHeight w:val="696" w:hRule="atLeast"/>
          <w:jc w:val="center"/>
        </w:trPr>
        <w:tc>
          <w:tcPr>
            <w:tcW w:w="643" w:type="dxa"/>
            <w:tcBorders>
              <w:top w:val="single" w:color="auto" w:sz="4" w:space="0"/>
              <w:left w:val="single" w:color="auto" w:sz="4" w:space="0"/>
              <w:bottom w:val="single" w:color="auto" w:sz="4" w:space="0"/>
              <w:right w:val="single" w:color="auto" w:sz="4" w:space="0"/>
            </w:tcBorders>
            <w:noWrap/>
            <w:vAlign w:val="center"/>
          </w:tcPr>
          <w:p w14:paraId="77DC316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4</w:t>
            </w:r>
          </w:p>
        </w:tc>
        <w:tc>
          <w:tcPr>
            <w:tcW w:w="614" w:type="dxa"/>
            <w:tcBorders>
              <w:top w:val="nil"/>
              <w:left w:val="single" w:color="auto" w:sz="4" w:space="0"/>
              <w:bottom w:val="single" w:color="auto" w:sz="4" w:space="0"/>
              <w:right w:val="single" w:color="auto" w:sz="4" w:space="0"/>
            </w:tcBorders>
            <w:vAlign w:val="center"/>
          </w:tcPr>
          <w:p w14:paraId="555F16C0">
            <w:pPr>
              <w:widowControl/>
              <w:spacing w:line="276" w:lineRule="auto"/>
              <w:jc w:val="left"/>
              <w:rPr>
                <w:rFonts w:hint="eastAsia" w:ascii="宋体" w:hAnsi="宋体" w:cs="宋体"/>
                <w:color w:val="000000"/>
                <w:kern w:val="0"/>
                <w:szCs w:val="21"/>
              </w:rPr>
            </w:pPr>
          </w:p>
        </w:tc>
        <w:tc>
          <w:tcPr>
            <w:tcW w:w="1006" w:type="dxa"/>
            <w:tcBorders>
              <w:top w:val="single" w:color="auto" w:sz="4" w:space="0"/>
              <w:left w:val="nil"/>
              <w:bottom w:val="single" w:color="auto" w:sz="4" w:space="0"/>
              <w:right w:val="single" w:color="auto" w:sz="4" w:space="0"/>
            </w:tcBorders>
            <w:vAlign w:val="center"/>
          </w:tcPr>
          <w:p w14:paraId="3BF8ACBA">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关键词限制</w:t>
            </w:r>
          </w:p>
        </w:tc>
        <w:tc>
          <w:tcPr>
            <w:tcW w:w="6411" w:type="dxa"/>
            <w:tcBorders>
              <w:top w:val="single" w:color="auto" w:sz="4" w:space="0"/>
              <w:left w:val="nil"/>
              <w:bottom w:val="single" w:color="auto" w:sz="4" w:space="0"/>
              <w:right w:val="single" w:color="auto" w:sz="4" w:space="0"/>
            </w:tcBorders>
            <w:vAlign w:val="center"/>
          </w:tcPr>
          <w:p w14:paraId="4E072167">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关键词不设上限</w:t>
            </w:r>
          </w:p>
        </w:tc>
      </w:tr>
    </w:tbl>
    <w:p w14:paraId="4EDF9BF6">
      <w:pPr>
        <w:rPr>
          <w:rFonts w:hint="eastAsia"/>
          <w:b/>
          <w:bCs/>
          <w:sz w:val="24"/>
          <w:szCs w:val="32"/>
        </w:rPr>
      </w:pPr>
      <w:r>
        <w:rPr>
          <w:rFonts w:hint="eastAsia"/>
          <w:b/>
          <w:bCs/>
          <w:sz w:val="24"/>
          <w:szCs w:val="32"/>
        </w:rPr>
        <w:t>三、数据采集和处理能力要求</w:t>
      </w:r>
    </w:p>
    <w:p w14:paraId="736F0A1A">
      <w:pPr>
        <w:rPr>
          <w:rFonts w:hint="eastAsia"/>
        </w:rPr>
      </w:pPr>
      <w:r>
        <w:rPr>
          <w:rFonts w:hint="eastAsia"/>
        </w:rPr>
        <w:t>（</w:t>
      </w:r>
      <w:r>
        <w:t>1）需要具备大数据云采集、处理、存储、计算能力，以支撑采购人舆情数据的实时采集、实时处理分析和存储计算，需要确保数据的稳定性、及时性、全面性、准确性。</w:t>
      </w:r>
    </w:p>
    <w:p w14:paraId="05E36A34">
      <w:pPr>
        <w:rPr>
          <w:rFonts w:hint="eastAsia"/>
        </w:rPr>
      </w:pPr>
      <w:r>
        <w:rPr>
          <w:rFonts w:hint="eastAsia"/>
        </w:rPr>
        <w:t>（</w:t>
      </w:r>
      <w:r>
        <w:t>2）系统7×24小时不间断自动采集、自动处理；</w:t>
      </w:r>
    </w:p>
    <w:p w14:paraId="006E0FF5">
      <w:pPr>
        <w:rPr>
          <w:rFonts w:hint="eastAsia"/>
        </w:rPr>
      </w:pPr>
      <w:r>
        <w:rPr>
          <w:rFonts w:hint="eastAsia"/>
        </w:rPr>
        <w:t>（</w:t>
      </w:r>
      <w:r>
        <w:t>3）信息源覆盖要求：采集覆盖全网信息，包括新闻网站、报刊、论坛、贴吧、博客、微博、微信、新闻APP端等，需要确保对舆论传播有着影响力的重要网站均需纳入监控范围。</w:t>
      </w:r>
    </w:p>
    <w:p w14:paraId="1966CCEC">
      <w:pPr>
        <w:rPr>
          <w:rFonts w:hint="eastAsia"/>
        </w:rPr>
      </w:pPr>
      <w:r>
        <w:rPr>
          <w:rFonts w:hint="eastAsia"/>
        </w:rPr>
        <w:t>新闻网站不少于</w:t>
      </w:r>
      <w:r>
        <w:t>10000个，报刊不少于700个，论坛网站不少于10000个，百度贴吧不少于2000万个，微博账号需要全覆盖，微信公众号不少于</w:t>
      </w:r>
      <w:r>
        <w:rPr>
          <w:rFonts w:hint="eastAsia"/>
        </w:rPr>
        <w:t>30</w:t>
      </w:r>
      <w:r>
        <w:t>万，APP新闻客户端不少于</w:t>
      </w:r>
      <w:r>
        <w:rPr>
          <w:rFonts w:hint="eastAsia"/>
        </w:rPr>
        <w:t>50</w:t>
      </w:r>
      <w:r>
        <w:t>个，并且需要覆盖主流媒体客户端，主流视频</w:t>
      </w:r>
      <w:r>
        <w:rPr>
          <w:rFonts w:hint="eastAsia"/>
        </w:rPr>
        <w:t>平台</w:t>
      </w:r>
      <w:r>
        <w:t>不少于</w:t>
      </w:r>
      <w:r>
        <w:rPr>
          <w:rFonts w:hint="eastAsia"/>
        </w:rPr>
        <w:t>30</w:t>
      </w:r>
      <w:r>
        <w:t>个。信息源需要按采购人需求增量配置，除此之外，还可根据客户需求设置重点监测范围，可7</w:t>
      </w:r>
      <w:r>
        <w:rPr>
          <w:color w:val="FF0000"/>
        </w:rPr>
        <w:t>×</w:t>
      </w:r>
      <w:r>
        <w:t>24小时全时、全自动对用于重点关注的网站和自媒体账号进行定向监测。</w:t>
      </w:r>
    </w:p>
    <w:p w14:paraId="17D045F1">
      <w:pPr>
        <w:rPr>
          <w:rFonts w:hint="eastAsia"/>
        </w:rPr>
      </w:pPr>
      <w:r>
        <w:rPr>
          <w:rFonts w:hint="eastAsia"/>
        </w:rPr>
        <w:t>（</w:t>
      </w:r>
      <w:r>
        <w:t>4）采集内容要求：通过自动识别技术识别并抽取网页的重要信息，包括标题、来源网站、来源频道、作者、发布时间、链接（URL）、正文等，需要自动剔除广告、色情等垃圾信息。</w:t>
      </w:r>
    </w:p>
    <w:p w14:paraId="2C17E31D">
      <w:pPr>
        <w:rPr>
          <w:rFonts w:hint="eastAsia"/>
        </w:rPr>
      </w:pPr>
      <w:r>
        <w:rPr>
          <w:rFonts w:hint="eastAsia"/>
        </w:rPr>
        <w:t>（</w:t>
      </w:r>
      <w:r>
        <w:t>5）采集频率要求：采集频率需要7</w:t>
      </w:r>
      <w:r>
        <w:rPr>
          <w:color w:val="FF0000"/>
        </w:rPr>
        <w:t>×</w:t>
      </w:r>
      <w:r>
        <w:t>24小时实时监控，自动采集、自动处理。</w:t>
      </w:r>
    </w:p>
    <w:p w14:paraId="2B70A657">
      <w:pPr>
        <w:rPr>
          <w:rFonts w:hint="eastAsia"/>
        </w:rPr>
      </w:pPr>
      <w:r>
        <w:rPr>
          <w:rFonts w:hint="eastAsia"/>
        </w:rPr>
        <w:t>（</w:t>
      </w:r>
      <w:r>
        <w:t>6）采集策略要求：需要有切实可行的采集策略确保采集信息的及时性、完整性和准确性。</w:t>
      </w:r>
    </w:p>
    <w:p w14:paraId="1BAA2EC9">
      <w:pPr>
        <w:rPr>
          <w:rFonts w:hint="eastAsia"/>
          <w:b/>
          <w:bCs/>
          <w:sz w:val="24"/>
          <w:szCs w:val="32"/>
        </w:rPr>
      </w:pPr>
      <w:r>
        <w:rPr>
          <w:rFonts w:hint="eastAsia"/>
          <w:b/>
          <w:bCs/>
          <w:sz w:val="24"/>
          <w:szCs w:val="32"/>
        </w:rPr>
        <w:t>四、售后服务要求</w:t>
      </w:r>
    </w:p>
    <w:p w14:paraId="6AD1A8AD">
      <w:pPr>
        <w:rPr>
          <w:rFonts w:hint="eastAsia"/>
        </w:rPr>
      </w:pPr>
      <w:r>
        <w:rPr>
          <w:rFonts w:hint="eastAsia"/>
        </w:rPr>
        <w:t>（</w:t>
      </w:r>
      <w:r>
        <w:t>1）参与方应保证在接到用户故障报修或咨询后在30分钟内响应，按问题严重程度最长24小时内排除故障，并提供7×24小时电话服务。</w:t>
      </w:r>
    </w:p>
    <w:p w14:paraId="0840DA44">
      <w:pPr>
        <w:rPr>
          <w:rFonts w:hint="eastAsia"/>
        </w:rPr>
      </w:pPr>
      <w:r>
        <w:rPr>
          <w:rFonts w:hint="eastAsia"/>
        </w:rPr>
        <w:t>（</w:t>
      </w:r>
      <w:r>
        <w:t>2）参与方应对其提供的产品进行维护不收取额外费用。</w:t>
      </w:r>
    </w:p>
    <w:p w14:paraId="3B0223AB">
      <w:pPr>
        <w:rPr>
          <w:rFonts w:hint="eastAsia"/>
        </w:rPr>
      </w:pPr>
      <w:r>
        <w:rPr>
          <w:rFonts w:hint="eastAsia"/>
        </w:rPr>
        <w:t>（</w:t>
      </w:r>
      <w:r>
        <w:t>3）软件升级服务。对于今后系统可能的升级，承诺软件在服务期内升级免费。对于今后系统可能的改造和扩容，承诺价格优惠幅度不低于本次招标优惠幅度，积极配合我方完成。</w:t>
      </w:r>
    </w:p>
    <w:p w14:paraId="5C1F1D1A">
      <w:pPr>
        <w:rPr>
          <w:rFonts w:hint="eastAsia"/>
          <w:b/>
          <w:bCs/>
          <w:sz w:val="24"/>
          <w:szCs w:val="32"/>
        </w:rPr>
      </w:pPr>
      <w:r>
        <w:rPr>
          <w:rFonts w:hint="eastAsia"/>
          <w:b/>
          <w:bCs/>
          <w:sz w:val="24"/>
          <w:szCs w:val="32"/>
        </w:rPr>
        <w:t>五、培训要求</w:t>
      </w:r>
    </w:p>
    <w:p w14:paraId="30AC6150">
      <w:pPr>
        <w:rPr>
          <w:rFonts w:hint="eastAsia"/>
        </w:rPr>
      </w:pPr>
      <w:r>
        <w:rPr>
          <w:rFonts w:hint="eastAsia"/>
        </w:rPr>
        <w:t>（</w:t>
      </w:r>
      <w:r>
        <w:t>1）参与方应根据我院单位不同应用层次的人员，提供量身定制的培训教材、教材的内容包括功能介绍、功能使用和操作维护等。</w:t>
      </w:r>
    </w:p>
    <w:p w14:paraId="601DFEFF">
      <w:pPr>
        <w:rPr>
          <w:rFonts w:hint="eastAsia"/>
        </w:rPr>
      </w:pPr>
      <w:r>
        <w:rPr>
          <w:rFonts w:hint="eastAsia"/>
        </w:rPr>
        <w:t>（</w:t>
      </w:r>
      <w:r>
        <w:t>2）参与方应提供高</w:t>
      </w:r>
      <w:r>
        <w:rPr>
          <w:rFonts w:hint="eastAsia"/>
        </w:rPr>
        <w:t>质量</w:t>
      </w:r>
      <w:r>
        <w:t>的培训计划和内容，包括培训时间、培训地点、培训方式、培训内容、培训资料等。</w:t>
      </w:r>
    </w:p>
    <w:p w14:paraId="79CC5AAB">
      <w:pPr>
        <w:rPr>
          <w:rFonts w:hint="eastAsia"/>
        </w:rPr>
      </w:pPr>
      <w:r>
        <w:rPr>
          <w:rFonts w:hint="eastAsia"/>
        </w:rPr>
        <w:t>（</w:t>
      </w:r>
      <w:r>
        <w:t>3）参与方应根据用户的实际工作通过分角色、分流程、分系统进行全面培训，使各岗位相关人员全面熟练撑握与自已工作相关的软件应用，确保日常工作的顺利完成。</w:t>
      </w:r>
    </w:p>
    <w:p w14:paraId="645947C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hYTg0NTE5ZjY5YTc5NmYxZTE0MWRjNTcxNTZmNWUifQ=="/>
  </w:docVars>
  <w:rsids>
    <w:rsidRoot w:val="003033E4"/>
    <w:rsid w:val="00010753"/>
    <w:rsid w:val="001445D5"/>
    <w:rsid w:val="001502AB"/>
    <w:rsid w:val="001637F4"/>
    <w:rsid w:val="001A6FB1"/>
    <w:rsid w:val="002741C1"/>
    <w:rsid w:val="00286C1F"/>
    <w:rsid w:val="002B7E6C"/>
    <w:rsid w:val="002C55C1"/>
    <w:rsid w:val="003033E4"/>
    <w:rsid w:val="003B0322"/>
    <w:rsid w:val="004F1EED"/>
    <w:rsid w:val="00507CBC"/>
    <w:rsid w:val="00620736"/>
    <w:rsid w:val="00655C84"/>
    <w:rsid w:val="00670CEF"/>
    <w:rsid w:val="006A3A8B"/>
    <w:rsid w:val="0070586B"/>
    <w:rsid w:val="007A057E"/>
    <w:rsid w:val="007A1B1F"/>
    <w:rsid w:val="009D71C4"/>
    <w:rsid w:val="00A9037C"/>
    <w:rsid w:val="00B31E1E"/>
    <w:rsid w:val="00B32F06"/>
    <w:rsid w:val="00B86EEC"/>
    <w:rsid w:val="00BB212E"/>
    <w:rsid w:val="00C82EB1"/>
    <w:rsid w:val="00D12D05"/>
    <w:rsid w:val="00D6022A"/>
    <w:rsid w:val="00DB5D84"/>
    <w:rsid w:val="00EB4E79"/>
    <w:rsid w:val="00ED7AAB"/>
    <w:rsid w:val="00F972B0"/>
    <w:rsid w:val="0159301C"/>
    <w:rsid w:val="02C55317"/>
    <w:rsid w:val="04583A5F"/>
    <w:rsid w:val="09151F1E"/>
    <w:rsid w:val="10703EDE"/>
    <w:rsid w:val="1441006B"/>
    <w:rsid w:val="154C4F1A"/>
    <w:rsid w:val="1912647A"/>
    <w:rsid w:val="1CC47A8B"/>
    <w:rsid w:val="217575A6"/>
    <w:rsid w:val="259C15A5"/>
    <w:rsid w:val="263F63D5"/>
    <w:rsid w:val="2AFE6FEE"/>
    <w:rsid w:val="2C6405ED"/>
    <w:rsid w:val="2D0939D4"/>
    <w:rsid w:val="2DE823BC"/>
    <w:rsid w:val="2FA23C5C"/>
    <w:rsid w:val="30295150"/>
    <w:rsid w:val="31723B02"/>
    <w:rsid w:val="345E211C"/>
    <w:rsid w:val="358E5B04"/>
    <w:rsid w:val="38855EC9"/>
    <w:rsid w:val="39A67272"/>
    <w:rsid w:val="3BBA40DC"/>
    <w:rsid w:val="3DEF6D00"/>
    <w:rsid w:val="40955117"/>
    <w:rsid w:val="41BF2588"/>
    <w:rsid w:val="48DB38E3"/>
    <w:rsid w:val="49D411E8"/>
    <w:rsid w:val="49F7299F"/>
    <w:rsid w:val="49FE1F7F"/>
    <w:rsid w:val="4B3612A5"/>
    <w:rsid w:val="4BC82845"/>
    <w:rsid w:val="54071A30"/>
    <w:rsid w:val="548034A4"/>
    <w:rsid w:val="5AEB3E5A"/>
    <w:rsid w:val="5CA93FCD"/>
    <w:rsid w:val="5DA44563"/>
    <w:rsid w:val="5EDF3CD6"/>
    <w:rsid w:val="60104B30"/>
    <w:rsid w:val="613B0F6B"/>
    <w:rsid w:val="638A2751"/>
    <w:rsid w:val="66DE4873"/>
    <w:rsid w:val="6E5D0773"/>
    <w:rsid w:val="761A519B"/>
    <w:rsid w:val="7B4D16C2"/>
    <w:rsid w:val="7B917CAE"/>
    <w:rsid w:val="7EA30424"/>
    <w:rsid w:val="7F3E1EFB"/>
    <w:rsid w:val="7FF24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4868</Words>
  <Characters>4965</Characters>
  <Lines>36</Lines>
  <Paragraphs>10</Paragraphs>
  <TotalTime>3</TotalTime>
  <ScaleCrop>false</ScaleCrop>
  <LinksUpToDate>false</LinksUpToDate>
  <CharactersWithSpaces>4967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2023-06-28T01:21:00Z</dcterms:created>
  <dc:creator>DaisyH 18</dc:creator>
  <cp:lastModifiedBy>叶恒</cp:lastModifiedBy>
  <dcterms:modified xsi:type="dcterms:W3CDTF">2025-12-24T07:54:15Z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A30BC4E3288E4DB4A427230B51BFC1C6_13</vt:lpwstr>
  </property>
  <property fmtid="{D5CDD505-2E9C-101B-9397-08002B2CF9AE}" pid="4" name="KSOTemplateDocerSaveRecord">
    <vt:lpwstr>eyJoZGlkIjoiOGRiNjY5NTZlNGM2ZWEyMDU5NWNkMzUzZGQ4NWM3ZGQiLCJ1c2VySWQiOiIzMTQ0OTU4OTAifQ==</vt:lpwstr>
  </property>
</Properties>
</file>