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5C948">
      <w:pPr>
        <w:spacing w:line="500" w:lineRule="exact"/>
        <w:jc w:val="center"/>
        <w:outlineLvl w:val="0"/>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 xml:space="preserve"> 湛江中心人民医院</w:t>
      </w:r>
      <w:r>
        <w:rPr>
          <w:rFonts w:hint="eastAsia"/>
          <w:color w:val="000000" w:themeColor="text1"/>
          <w:sz w:val="36"/>
          <w:szCs w:val="36"/>
          <w:lang w:val="en-US" w:eastAsia="zh-CN"/>
          <w14:textFill>
            <w14:solidFill>
              <w14:schemeClr w14:val="tx1"/>
            </w14:solidFill>
          </w14:textFill>
        </w:rPr>
        <w:t>24项零星</w:t>
      </w:r>
      <w:r>
        <w:rPr>
          <w:rFonts w:hint="eastAsia"/>
          <w:color w:val="000000" w:themeColor="text1"/>
          <w:sz w:val="36"/>
          <w:szCs w:val="36"/>
          <w14:textFill>
            <w14:solidFill>
              <w14:schemeClr w14:val="tx1"/>
            </w14:solidFill>
          </w14:textFill>
        </w:rPr>
        <w:t>工程招标需求书</w:t>
      </w:r>
    </w:p>
    <w:p w14:paraId="23BFCDDC">
      <w:pPr>
        <w:spacing w:line="500" w:lineRule="exact"/>
        <w:rPr>
          <w:rFonts w:ascii="宋体" w:hAnsi="宋体" w:eastAsia="宋体" w:cs="宋体"/>
          <w:b/>
          <w:bCs/>
          <w:color w:val="000000" w:themeColor="text1"/>
          <w:spacing w:val="-12"/>
          <w:sz w:val="28"/>
          <w:szCs w:val="28"/>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一、项目概况</w:t>
      </w:r>
    </w:p>
    <w:p w14:paraId="02D83583">
      <w:pPr>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本工程位于湛江中心人民医院</w:t>
      </w:r>
      <w:r>
        <w:rPr>
          <w:rFonts w:hint="eastAsia" w:ascii="宋体" w:hAnsi="宋体" w:eastAsia="宋体" w:cs="宋体"/>
          <w:color w:val="000000" w:themeColor="text1"/>
          <w:spacing w:val="-12"/>
          <w:szCs w:val="21"/>
          <w14:textFill>
            <w14:solidFill>
              <w14:schemeClr w14:val="tx1"/>
            </w14:solidFill>
          </w14:textFill>
        </w:rPr>
        <w:t>，投标人务必到现场查看，</w:t>
      </w:r>
      <w:r>
        <w:rPr>
          <w:rFonts w:hint="eastAsia" w:asciiTheme="minorEastAsia" w:hAnsiTheme="minorEastAsia" w:cstheme="minorEastAsia"/>
          <w:color w:val="000000" w:themeColor="text1"/>
          <w:szCs w:val="21"/>
          <w14:textFill>
            <w14:solidFill>
              <w14:schemeClr w14:val="tx1"/>
            </w14:solidFill>
          </w14:textFill>
        </w:rPr>
        <w:t>查阅有关图纸、环评资料，结合实际情况</w:t>
      </w:r>
      <w:r>
        <w:rPr>
          <w:rFonts w:hint="eastAsia" w:ascii="宋体" w:hAnsi="宋体" w:eastAsia="宋体" w:cs="宋体"/>
          <w:color w:val="000000" w:themeColor="text1"/>
          <w:spacing w:val="-12"/>
          <w:szCs w:val="21"/>
          <w14:textFill>
            <w14:solidFill>
              <w14:schemeClr w14:val="tx1"/>
            </w14:solidFill>
          </w14:textFill>
        </w:rPr>
        <w:t>进行施工。</w:t>
      </w:r>
    </w:p>
    <w:p w14:paraId="6BD4A068">
      <w:pPr>
        <w:spacing w:line="500" w:lineRule="exact"/>
        <w:rPr>
          <w:rFonts w:ascii="宋体" w:hAnsi="宋体" w:eastAsia="宋体" w:cs="宋体"/>
          <w:b/>
          <w:bCs/>
          <w:color w:val="000000" w:themeColor="text1"/>
          <w:spacing w:val="-12"/>
          <w:sz w:val="28"/>
          <w:szCs w:val="28"/>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二、项目内容</w:t>
      </w:r>
    </w:p>
    <w:p w14:paraId="7689F08D">
      <w:pPr>
        <w:spacing w:line="500" w:lineRule="exact"/>
        <w:ind w:firstLine="420" w:firstLineChars="200"/>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1.检验科：检验科天花改造工程</w:t>
      </w:r>
      <w:r>
        <w:rPr>
          <w:rFonts w:hint="eastAsia" w:asciiTheme="minorEastAsia" w:hAnsiTheme="minorEastAsia" w:cstheme="minorEastAsia"/>
          <w:color w:val="000000" w:themeColor="text1"/>
          <w:szCs w:val="21"/>
          <w:lang w:eastAsia="zh-CN"/>
          <w14:textFill>
            <w14:solidFill>
              <w14:schemeClr w14:val="tx1"/>
            </w14:solidFill>
          </w14:textFill>
        </w:rPr>
        <w:t>；</w:t>
      </w:r>
    </w:p>
    <w:p w14:paraId="269A0D83">
      <w:pPr>
        <w:spacing w:line="500" w:lineRule="exact"/>
        <w:ind w:firstLine="420" w:firstLineChars="200"/>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2.药剂科</w:t>
      </w:r>
      <w:r>
        <w:rPr>
          <w:rFonts w:hint="eastAsia" w:asciiTheme="minorEastAsia" w:hAnsiTheme="minorEastAsia" w:cstheme="minorEastAsia"/>
          <w:color w:val="000000" w:themeColor="text1"/>
          <w:szCs w:val="21"/>
          <w:lang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药房电力扩容项目</w:t>
      </w:r>
      <w:r>
        <w:rPr>
          <w:rFonts w:hint="eastAsia" w:asciiTheme="minorEastAsia" w:hAnsiTheme="minorEastAsia" w:cstheme="minorEastAsia"/>
          <w:color w:val="000000" w:themeColor="text1"/>
          <w:szCs w:val="21"/>
          <w:lang w:eastAsia="zh-CN"/>
          <w14:textFill>
            <w14:solidFill>
              <w14:schemeClr w14:val="tx1"/>
            </w14:solidFill>
          </w14:textFill>
        </w:rPr>
        <w:t>；</w:t>
      </w:r>
    </w:p>
    <w:p w14:paraId="02F7B603">
      <w:pPr>
        <w:spacing w:line="500" w:lineRule="exact"/>
        <w:ind w:firstLine="420" w:firstLineChars="200"/>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3.工程动力科1： 地下室集水井改造工程</w:t>
      </w:r>
      <w:r>
        <w:rPr>
          <w:rFonts w:hint="eastAsia" w:asciiTheme="minorEastAsia" w:hAnsiTheme="minorEastAsia" w:cstheme="minorEastAsia"/>
          <w:color w:val="000000" w:themeColor="text1"/>
          <w:szCs w:val="21"/>
          <w:lang w:eastAsia="zh-CN"/>
          <w14:textFill>
            <w14:solidFill>
              <w14:schemeClr w14:val="tx1"/>
            </w14:solidFill>
          </w14:textFill>
        </w:rPr>
        <w:t>；</w:t>
      </w:r>
    </w:p>
    <w:p w14:paraId="07B52F18">
      <w:pPr>
        <w:spacing w:line="500" w:lineRule="exact"/>
        <w:ind w:firstLine="420" w:firstLineChars="200"/>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4</w:t>
      </w:r>
      <w:r>
        <w:rPr>
          <w:rFonts w:hint="eastAsia" w:asciiTheme="minorEastAsia" w:hAnsiTheme="minorEastAsia" w:cstheme="minorEastAsia"/>
          <w:color w:val="000000" w:themeColor="text1"/>
          <w:szCs w:val="21"/>
          <w14:textFill>
            <w14:solidFill>
              <w14:schemeClr w14:val="tx1"/>
            </w14:solidFill>
          </w14:textFill>
        </w:rPr>
        <w:t>.工程动力科2：急诊电箱发电设施介入改造</w:t>
      </w:r>
      <w:r>
        <w:rPr>
          <w:rFonts w:hint="eastAsia" w:asciiTheme="minorEastAsia" w:hAnsiTheme="minorEastAsia" w:cstheme="minorEastAsia"/>
          <w:color w:val="000000" w:themeColor="text1"/>
          <w:szCs w:val="21"/>
          <w:lang w:eastAsia="zh-CN"/>
          <w14:textFill>
            <w14:solidFill>
              <w14:schemeClr w14:val="tx1"/>
            </w14:solidFill>
          </w14:textFill>
        </w:rPr>
        <w:t>；</w:t>
      </w:r>
    </w:p>
    <w:p w14:paraId="35476269">
      <w:pPr>
        <w:spacing w:line="500" w:lineRule="exact"/>
        <w:ind w:firstLine="420" w:firstLineChars="200"/>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cstheme="minorEastAsia"/>
          <w:color w:val="000000" w:themeColor="text1"/>
          <w:szCs w:val="21"/>
          <w14:textFill>
            <w14:solidFill>
              <w14:schemeClr w14:val="tx1"/>
            </w14:solidFill>
          </w14:textFill>
        </w:rPr>
        <w:t>.产科2：产前二区维修613.614房厕所漏水</w:t>
      </w:r>
      <w:r>
        <w:rPr>
          <w:rFonts w:hint="eastAsia" w:asciiTheme="minorEastAsia" w:hAnsiTheme="minorEastAsia" w:cstheme="minorEastAsia"/>
          <w:color w:val="000000" w:themeColor="text1"/>
          <w:szCs w:val="21"/>
          <w:lang w:eastAsia="zh-CN"/>
          <w14:textFill>
            <w14:solidFill>
              <w14:schemeClr w14:val="tx1"/>
            </w14:solidFill>
          </w14:textFill>
        </w:rPr>
        <w:t>；</w:t>
      </w:r>
    </w:p>
    <w:p w14:paraId="6DA6FED1">
      <w:pPr>
        <w:spacing w:line="500" w:lineRule="exact"/>
        <w:ind w:firstLine="420" w:firstLineChars="200"/>
        <w:rPr>
          <w:rFonts w:hint="eastAsia" w:asciiTheme="minorEastAsia" w:hAnsi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6</w:t>
      </w:r>
      <w:r>
        <w:rPr>
          <w:rFonts w:hint="eastAsia" w:asciiTheme="minorEastAsia" w:hAnsiTheme="minorEastAsia" w:cstheme="minorEastAsia"/>
          <w:color w:val="000000" w:themeColor="text1"/>
          <w:szCs w:val="21"/>
          <w14:textFill>
            <w14:solidFill>
              <w14:schemeClr w14:val="tx1"/>
            </w14:solidFill>
          </w14:textFill>
        </w:rPr>
        <w:t>.急诊医学科1：维修急诊120值班室143，142-8漏水</w:t>
      </w:r>
      <w:r>
        <w:rPr>
          <w:rFonts w:hint="eastAsia" w:asciiTheme="minorEastAsia" w:hAnsiTheme="minorEastAsia" w:cstheme="minorEastAsia"/>
          <w:color w:val="000000" w:themeColor="text1"/>
          <w:szCs w:val="21"/>
          <w:lang w:eastAsia="zh-CN"/>
          <w14:textFill>
            <w14:solidFill>
              <w14:schemeClr w14:val="tx1"/>
            </w14:solidFill>
          </w14:textFill>
        </w:rPr>
        <w:t>；</w:t>
      </w:r>
    </w:p>
    <w:p w14:paraId="01ED1BFF">
      <w:pPr>
        <w:spacing w:line="500" w:lineRule="exact"/>
        <w:ind w:firstLine="420" w:firstLineChars="200"/>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7.新生儿重症病区：新生儿科病房改造；</w:t>
      </w:r>
    </w:p>
    <w:p w14:paraId="1954DB68">
      <w:pPr>
        <w:spacing w:line="500" w:lineRule="exact"/>
        <w:ind w:firstLine="420" w:firstLineChars="200"/>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8.消毒供应室：消毒供应室维修女更衣室卫生间漏水工程</w:t>
      </w:r>
      <w:r>
        <w:rPr>
          <w:rFonts w:hint="eastAsia" w:asciiTheme="minorEastAsia" w:hAnsiTheme="minorEastAsia" w:cstheme="minorEastAsia"/>
          <w:color w:val="000000" w:themeColor="text1"/>
          <w:szCs w:val="21"/>
          <w:lang w:eastAsia="zh-CN"/>
          <w14:textFill>
            <w14:solidFill>
              <w14:schemeClr w14:val="tx1"/>
            </w14:solidFill>
          </w14:textFill>
        </w:rPr>
        <w:t>；</w:t>
      </w:r>
    </w:p>
    <w:p w14:paraId="0D56AE6E">
      <w:pPr>
        <w:spacing w:line="500" w:lineRule="exact"/>
        <w:ind w:firstLine="420" w:firstLineChars="200"/>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9.产科1：产科加装产房隔断</w:t>
      </w:r>
      <w:r>
        <w:rPr>
          <w:rFonts w:hint="eastAsia" w:asciiTheme="minorEastAsia" w:hAnsiTheme="minorEastAsia" w:cstheme="minorEastAsia"/>
          <w:color w:val="000000" w:themeColor="text1"/>
          <w:szCs w:val="21"/>
          <w:lang w:eastAsia="zh-CN"/>
          <w14:textFill>
            <w14:solidFill>
              <w14:schemeClr w14:val="tx1"/>
            </w14:solidFill>
          </w14:textFill>
        </w:rPr>
        <w:t>；</w:t>
      </w:r>
    </w:p>
    <w:p w14:paraId="1D86D6A2">
      <w:pPr>
        <w:spacing w:line="500" w:lineRule="exact"/>
        <w:ind w:firstLine="420" w:firstLineChars="200"/>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10儿科一区:儿科宣教室墙壁粉刷</w:t>
      </w:r>
      <w:r>
        <w:rPr>
          <w:rFonts w:hint="eastAsia" w:asciiTheme="minorEastAsia" w:hAnsiTheme="minorEastAsia" w:cstheme="minorEastAsia"/>
          <w:color w:val="000000" w:themeColor="text1"/>
          <w:szCs w:val="21"/>
          <w:lang w:eastAsia="zh-CN"/>
          <w14:textFill>
            <w14:solidFill>
              <w14:schemeClr w14:val="tx1"/>
            </w14:solidFill>
          </w14:textFill>
        </w:rPr>
        <w:t>；</w:t>
      </w:r>
    </w:p>
    <w:p w14:paraId="75334946">
      <w:pPr>
        <w:spacing w:line="500" w:lineRule="exact"/>
        <w:ind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11. 肿瘤科一科2：肿瘤一科更换员工卫生间门；</w:t>
      </w:r>
    </w:p>
    <w:p w14:paraId="1118719B">
      <w:pPr>
        <w:spacing w:line="500" w:lineRule="exact"/>
        <w:ind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12.康复医学科2：康复医学科更换218病房门；</w:t>
      </w:r>
    </w:p>
    <w:p w14:paraId="24D798FC">
      <w:pPr>
        <w:spacing w:line="500" w:lineRule="exact"/>
        <w:ind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13.心内二科：心内二科703.704门口走廊漏水维修；</w:t>
      </w:r>
    </w:p>
    <w:p w14:paraId="28B0FA51">
      <w:pPr>
        <w:spacing w:line="500" w:lineRule="exact"/>
        <w:ind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14.普外二科2：普外二科更换员工卫生间门；</w:t>
      </w:r>
    </w:p>
    <w:p w14:paraId="7DF24A8E">
      <w:pPr>
        <w:spacing w:line="500" w:lineRule="exact"/>
        <w:ind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15.康复医学科1：康复医学科修复病房走廊地胶；</w:t>
      </w:r>
    </w:p>
    <w:p w14:paraId="304DDF47">
      <w:pPr>
        <w:spacing w:line="500" w:lineRule="exact"/>
        <w:ind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16.心内一科：心内一科418病房坐厕改蹲厕；</w:t>
      </w:r>
    </w:p>
    <w:p w14:paraId="37BF92B7">
      <w:pPr>
        <w:spacing w:line="500" w:lineRule="exact"/>
        <w:ind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17.伦理办公室：伦理审查办公室更换110-03，110-02门框；</w:t>
      </w:r>
    </w:p>
    <w:p w14:paraId="0E0B54FB">
      <w:pPr>
        <w:spacing w:line="500" w:lineRule="exact"/>
        <w:ind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18.急诊医学科2：维修急诊一楼南面外墙漏水；</w:t>
      </w:r>
    </w:p>
    <w:p w14:paraId="5CFDC3BB">
      <w:pPr>
        <w:spacing w:line="500" w:lineRule="exact"/>
        <w:ind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19.普外二科1： 普外二科406病房空调检修口维修；</w:t>
      </w:r>
    </w:p>
    <w:p w14:paraId="1D9E92C6">
      <w:pPr>
        <w:spacing w:line="500" w:lineRule="exact"/>
        <w:ind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20.骨外四科：骨外四科807房天花板维修；</w:t>
      </w:r>
    </w:p>
    <w:p w14:paraId="728D1E94">
      <w:pPr>
        <w:spacing w:line="500" w:lineRule="exact"/>
        <w:ind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21.肿瘤科一科1：肿瘤科放射区天花龙骨修复；</w:t>
      </w:r>
    </w:p>
    <w:p w14:paraId="478B1819">
      <w:pPr>
        <w:spacing w:line="500" w:lineRule="exact"/>
        <w:ind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22综合服务科：行政楼一楼贵宾室天花龙骨修复；</w:t>
      </w:r>
    </w:p>
    <w:p w14:paraId="02007020">
      <w:pPr>
        <w:spacing w:line="500" w:lineRule="exact"/>
        <w:ind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23.门诊部中医科：门诊202中医科天花龙骨；</w:t>
      </w:r>
    </w:p>
    <w:p w14:paraId="11E29EC7">
      <w:pPr>
        <w:spacing w:line="500" w:lineRule="exact"/>
        <w:ind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24.介入治疗科：介入治疗科员工通道瓷砖脱落维修；</w:t>
      </w:r>
    </w:p>
    <w:p w14:paraId="7B3B5187">
      <w:pPr>
        <w:spacing w:line="500" w:lineRule="exact"/>
        <w:ind w:firstLine="420" w:firstLineChars="200"/>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25</w:t>
      </w:r>
      <w:r>
        <w:rPr>
          <w:rFonts w:hint="eastAsia" w:asciiTheme="minorEastAsia" w:hAnsiTheme="minorEastAsia" w:cstheme="minorEastAsia"/>
          <w:color w:val="000000" w:themeColor="text1"/>
          <w:szCs w:val="21"/>
          <w14:textFill>
            <w14:solidFill>
              <w14:schemeClr w14:val="tx1"/>
            </w14:solidFill>
          </w14:textFill>
        </w:rPr>
        <w:t>.施工产生的建筑垃圾清理、外运等；</w:t>
      </w:r>
    </w:p>
    <w:p w14:paraId="08F87EE2">
      <w:pPr>
        <w:spacing w:line="500" w:lineRule="exact"/>
        <w:ind w:firstLine="420" w:firstLineChars="200"/>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26</w:t>
      </w:r>
      <w:r>
        <w:rPr>
          <w:rFonts w:hint="eastAsia" w:asciiTheme="minorEastAsia" w:hAnsiTheme="minorEastAsia" w:cstheme="minorEastAsia"/>
          <w:color w:val="000000" w:themeColor="text1"/>
          <w:szCs w:val="21"/>
          <w14:textFill>
            <w14:solidFill>
              <w14:schemeClr w14:val="tx1"/>
            </w14:solidFill>
          </w14:textFill>
        </w:rPr>
        <w:t>.包括但不限于为完成整个项目的未详尽工程；</w:t>
      </w:r>
    </w:p>
    <w:p w14:paraId="2FAC02D9">
      <w:pPr>
        <w:spacing w:line="500" w:lineRule="exact"/>
        <w:rPr>
          <w:rStyle w:val="12"/>
          <w:rFonts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color w:val="000000" w:themeColor="text1"/>
          <w:spacing w:val="-12"/>
          <w:sz w:val="28"/>
          <w:szCs w:val="28"/>
          <w14:textFill>
            <w14:solidFill>
              <w14:schemeClr w14:val="tx1"/>
            </w14:solidFill>
          </w14:textFill>
        </w:rPr>
        <w:t>三、</w:t>
      </w:r>
      <w:r>
        <w:rPr>
          <w:rStyle w:val="12"/>
          <w:rFonts w:hint="eastAsia" w:asciiTheme="minorEastAsia" w:hAnsiTheme="minorEastAsia" w:cstheme="minorEastAsia"/>
          <w:b/>
          <w:bCs/>
          <w:color w:val="000000" w:themeColor="text1"/>
          <w:sz w:val="24"/>
          <w14:textFill>
            <w14:solidFill>
              <w14:schemeClr w14:val="tx1"/>
            </w14:solidFill>
          </w14:textFill>
        </w:rPr>
        <w:t>总体技术需求</w:t>
      </w:r>
    </w:p>
    <w:p w14:paraId="50D955CB">
      <w:pPr>
        <w:widowControl/>
        <w:snapToGrid w:val="0"/>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3.1响应供应商需提供投标材料品牌、型号、技术参数及产品合格证书等证明文件。</w:t>
      </w:r>
    </w:p>
    <w:p w14:paraId="3F9C8A25">
      <w:pPr>
        <w:widowControl/>
        <w:snapToGrid w:val="0"/>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3.2工程的材料、辅料及施工应符合国家、省有关建筑工程质量及环保标准。</w:t>
      </w:r>
    </w:p>
    <w:p w14:paraId="63F7A269">
      <w:pPr>
        <w:widowControl/>
        <w:snapToGrid w:val="0"/>
        <w:ind w:firstLine="420" w:firstLineChars="200"/>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3.3本工程达到合格验收标准。</w:t>
      </w:r>
    </w:p>
    <w:p w14:paraId="463DF570">
      <w:pPr>
        <w:widowControl/>
        <w:snapToGrid w:val="0"/>
        <w:ind w:firstLine="420" w:firstLineChars="200"/>
        <w:jc w:val="left"/>
        <w:rPr>
          <w:rFonts w:hint="eastAsia" w:ascii="宋体" w:hAnsi="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3.4本工程投标人必须到现场查看，充分了解工程之后再进行投标，否则当作无效报价。</w:t>
      </w:r>
    </w:p>
    <w:p w14:paraId="63C11C1E">
      <w:pPr>
        <w:widowControl/>
        <w:snapToGrid w:val="0"/>
        <w:ind w:firstLine="420" w:firstLineChars="200"/>
        <w:jc w:val="left"/>
        <w:rPr>
          <w:rFonts w:hint="default" w:ascii="宋体" w:hAnsi="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3.5本工程投标人合同必须附上每一项清单报价。</w:t>
      </w:r>
    </w:p>
    <w:p w14:paraId="425D52D9">
      <w:pPr>
        <w:spacing w:line="340" w:lineRule="exact"/>
        <w:outlineLvl w:val="2"/>
        <w:rPr>
          <w:rStyle w:val="12"/>
          <w:rFonts w:ascii="宋体"/>
          <w:b/>
          <w:bCs/>
          <w:color w:val="000000" w:themeColor="text1"/>
          <w:sz w:val="24"/>
          <w14:textFill>
            <w14:solidFill>
              <w14:schemeClr w14:val="tx1"/>
            </w14:solidFill>
          </w14:textFill>
        </w:rPr>
      </w:pPr>
      <w:r>
        <w:rPr>
          <w:rStyle w:val="12"/>
          <w:rFonts w:hint="eastAsia" w:ascii="宋体"/>
          <w:b/>
          <w:bCs/>
          <w:color w:val="000000" w:themeColor="text1"/>
          <w:sz w:val="24"/>
          <w14:textFill>
            <w14:solidFill>
              <w14:schemeClr w14:val="tx1"/>
            </w14:solidFill>
          </w14:textFill>
        </w:rPr>
        <w:t>四、技术质量要求</w:t>
      </w:r>
    </w:p>
    <w:p w14:paraId="205FE077">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4.1成交供应商应按国家及地方有关标准及相关技术规范进行施工，具体技术规范见招标文件项目需求书第三项“规范标准”，并保证承包范围内的工程质量达到上述标准及规范规定的工程质量合格标准。因成交供应商原因工期延误每推迟一天向采购人缴纳合同价款的1‰作为违约金，最多缴纳合同价款的10%作为违约金。</w:t>
      </w:r>
    </w:p>
    <w:p w14:paraId="3CE36181">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4.2工程质量不合格、不符合设计标准、达不到设计要求的，或施工程序不按施工规范的，采购人有权要求成交供应商停工和返工，因停工和返工造成的一切损失由成交供应商自行承担，工期不予顺延。工程质量合格，但达不到投标时承诺的质量等级，成交供应商必须向采购人赔偿损失并交纳合同金额3%元违约金。</w:t>
      </w:r>
    </w:p>
    <w:p w14:paraId="4AF2AE69">
      <w:pPr>
        <w:widowControl/>
        <w:snapToGrid w:val="0"/>
        <w:spacing w:line="360" w:lineRule="exact"/>
        <w:ind w:firstLine="420" w:firstLineChars="200"/>
        <w:jc w:val="left"/>
        <w:rPr>
          <w:rStyle w:val="12"/>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4.3本招标工程的保修期按照国家现行建筑工程保修有关规定的保修期限实行。保修期自竣工验收合格之日起计，在保修期内成交供应商需承担因施工质量问题而造成的返修，其费用由成交供应商负责。在工程保修期内，成交供应商在接到采购人提出要求返修的通知24小时内应派人根据采购人要求，按有关规范、标准进行返修，若非成交供应商原因造成返修的，返修费用由采购人承担。若在规定时间内成交供应商违约，不派员按采购人要求进行返修的，采购人可自行派人维修。若成交供应商经过两次返修仍不能解决同一质量问题，采购人可自行派人维修。若因成交供应商施工质量原因造成返修的，采购人自行派人维修，返修费用由质保金中扣除，若返修费用超出质保金时，采购人将按有关程序向成交供应商追讨。采购人因违约而委托他人对工程进行的维修不解除成交供应商对本工程的保修责任。</w:t>
      </w:r>
    </w:p>
    <w:p w14:paraId="6DDDA530">
      <w:pPr>
        <w:spacing w:line="340" w:lineRule="exact"/>
        <w:outlineLvl w:val="2"/>
        <w:rPr>
          <w:rStyle w:val="12"/>
          <w:rFonts w:ascii="宋体"/>
          <w:b/>
          <w:bCs/>
          <w:color w:val="000000" w:themeColor="text1"/>
          <w:sz w:val="24"/>
          <w14:textFill>
            <w14:solidFill>
              <w14:schemeClr w14:val="tx1"/>
            </w14:solidFill>
          </w14:textFill>
        </w:rPr>
      </w:pPr>
      <w:r>
        <w:rPr>
          <w:rStyle w:val="12"/>
          <w:rFonts w:hint="eastAsia" w:ascii="宋体"/>
          <w:b/>
          <w:bCs/>
          <w:color w:val="000000" w:themeColor="text1"/>
          <w:sz w:val="24"/>
          <w14:textFill>
            <w14:solidFill>
              <w14:schemeClr w14:val="tx1"/>
            </w14:solidFill>
          </w14:textFill>
        </w:rPr>
        <w:t>五、招标控制价与承包方式</w:t>
      </w:r>
    </w:p>
    <w:p w14:paraId="315CB3A8">
      <w:pPr>
        <w:spacing w:line="340" w:lineRule="exact"/>
        <w:ind w:firstLine="405"/>
        <w:outlineLvl w:val="2"/>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5.1本项目最高限价为</w:t>
      </w:r>
      <w:r>
        <w:rPr>
          <w:rFonts w:hint="eastAsia" w:ascii="宋体" w:hAnsi="宋体"/>
          <w:color w:val="000000" w:themeColor="text1"/>
          <w:kern w:val="0"/>
          <w:szCs w:val="21"/>
          <w:lang w:val="en-US" w:eastAsia="zh-CN"/>
          <w14:textFill>
            <w14:solidFill>
              <w14:schemeClr w14:val="tx1"/>
            </w14:solidFill>
          </w14:textFill>
        </w:rPr>
        <w:t>33</w:t>
      </w:r>
      <w:r>
        <w:rPr>
          <w:rFonts w:hint="eastAsia" w:ascii="宋体" w:hAnsi="宋体" w:eastAsia="宋体" w:cs="宋体"/>
          <w:sz w:val="21"/>
          <w:szCs w:val="21"/>
        </w:rPr>
        <w:t>,</w:t>
      </w:r>
      <w:r>
        <w:rPr>
          <w:rFonts w:hint="eastAsia" w:ascii="宋体" w:hAnsi="宋体" w:eastAsia="宋体" w:cs="宋体"/>
          <w:sz w:val="21"/>
          <w:szCs w:val="21"/>
          <w:lang w:val="en-US" w:eastAsia="zh-CN"/>
        </w:rPr>
        <w:t>3705.32</w:t>
      </w:r>
      <w:r>
        <w:rPr>
          <w:rFonts w:hint="eastAsia" w:ascii="宋体" w:hAnsi="宋体" w:eastAsia="宋体" w:cs="宋体"/>
          <w:sz w:val="21"/>
          <w:szCs w:val="21"/>
        </w:rPr>
        <w:t>元</w:t>
      </w:r>
      <w:r>
        <w:rPr>
          <w:rFonts w:hint="eastAsia" w:ascii="宋体" w:hAnsi="宋体"/>
          <w:color w:val="000000" w:themeColor="text1"/>
          <w:kern w:val="0"/>
          <w:szCs w:val="21"/>
          <w14:textFill>
            <w14:solidFill>
              <w14:schemeClr w14:val="tx1"/>
            </w14:solidFill>
          </w14:textFill>
        </w:rPr>
        <w:t>。本项目为固定总价合同，已包含全部为完成施工产生的各项费用、后续不因政策、人工材料市场价格变化调整费用。</w:t>
      </w:r>
    </w:p>
    <w:p w14:paraId="67CB846B">
      <w:pPr>
        <w:spacing w:line="340" w:lineRule="exact"/>
        <w:ind w:firstLine="405"/>
        <w:outlineLvl w:val="2"/>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5.2磋商供应商应按工程量清单中列出的工程项目填报综合单价和合价。工程量清单计价格式中列明的所有需要填报的单价和合价，磋商供应商均应填报，未填报的单价和合价，视为此项费用已包含在工程量清单的其他单价或合价中，任何与此有关的工程价款，采购人将不予支付。</w:t>
      </w:r>
    </w:p>
    <w:p w14:paraId="221B617A">
      <w:pPr>
        <w:spacing w:line="340" w:lineRule="exact"/>
        <w:ind w:firstLine="405"/>
        <w:outlineLvl w:val="2"/>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5.3安全防护、文明施工措施费项目在磋商报价时必须按采购控制价中的金额报价，不得改变金额，否则作废标处理。</w:t>
      </w:r>
    </w:p>
    <w:p w14:paraId="2C546D17">
      <w:pPr>
        <w:spacing w:line="340" w:lineRule="exact"/>
        <w:ind w:firstLine="405"/>
        <w:outlineLvl w:val="2"/>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5.4除非合同中另有规定，磋商总价应包括施工设备、劳务、管理、材料、养护、保险、利润、税金、政策性文件规定及合同包含的所有风险、责任等各项应有的费用。</w:t>
      </w:r>
    </w:p>
    <w:p w14:paraId="5EF95175">
      <w:pPr>
        <w:spacing w:line="340" w:lineRule="exact"/>
        <w:ind w:firstLine="405"/>
        <w:outlineLvl w:val="2"/>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5.5磋商总价为供应商的磋商文件中提出的各项支付金额的总和。</w:t>
      </w:r>
    </w:p>
    <w:p w14:paraId="1683F113">
      <w:pPr>
        <w:spacing w:line="340" w:lineRule="exact"/>
        <w:ind w:firstLine="405"/>
        <w:outlineLvl w:val="2"/>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5.6磋商文件所提供的工程量清单列明的数量，是磋商文件的组成部分，供应商不得自行修改工程量清单的项目和数量，报价不得超出预算价格，超出预算价格其投标视为无效。</w:t>
      </w:r>
    </w:p>
    <w:p w14:paraId="043739AE">
      <w:pPr>
        <w:spacing w:line="340" w:lineRule="exact"/>
        <w:ind w:firstLine="405"/>
        <w:outlineLvl w:val="2"/>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5.7磋商报价应以采购人提供的资料和说明、工程量清单、设计文件所涉及的规范、标准以及磋商文件为依据编制。</w:t>
      </w:r>
    </w:p>
    <w:p w14:paraId="6E98813B">
      <w:pPr>
        <w:spacing w:line="340" w:lineRule="exact"/>
        <w:ind w:firstLine="405"/>
        <w:outlineLvl w:val="2"/>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5.8报价应结合磋商供应商编制的施工组织设计。</w:t>
      </w:r>
    </w:p>
    <w:p w14:paraId="7AA41430">
      <w:pPr>
        <w:spacing w:line="340" w:lineRule="exact"/>
        <w:outlineLvl w:val="2"/>
        <w:rPr>
          <w:rStyle w:val="12"/>
          <w:rFonts w:ascii="宋体"/>
          <w:b/>
          <w:bCs/>
          <w:color w:val="000000" w:themeColor="text1"/>
          <w:sz w:val="24"/>
          <w14:textFill>
            <w14:solidFill>
              <w14:schemeClr w14:val="tx1"/>
            </w14:solidFill>
          </w14:textFill>
        </w:rPr>
      </w:pPr>
      <w:r>
        <w:rPr>
          <w:rStyle w:val="12"/>
          <w:rFonts w:hint="eastAsia" w:ascii="宋体"/>
          <w:b/>
          <w:bCs/>
          <w:color w:val="000000" w:themeColor="text1"/>
          <w:sz w:val="24"/>
          <w14:textFill>
            <w14:solidFill>
              <w14:schemeClr w14:val="tx1"/>
            </w14:solidFill>
          </w14:textFill>
        </w:rPr>
        <w:t>六、工期及保修期</w:t>
      </w:r>
    </w:p>
    <w:p w14:paraId="2E7EF39D">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6.1完成本招标工程全部工作内容的招标工期为</w:t>
      </w:r>
      <w:r>
        <w:rPr>
          <w:rFonts w:hint="eastAsia" w:ascii="宋体" w:hAnsi="宋体"/>
          <w:color w:val="000000" w:themeColor="text1"/>
          <w:kern w:val="0"/>
          <w:szCs w:val="21"/>
          <w:lang w:val="en-US" w:eastAsia="zh-CN"/>
          <w14:textFill>
            <w14:solidFill>
              <w14:schemeClr w14:val="tx1"/>
            </w14:solidFill>
          </w14:textFill>
        </w:rPr>
        <w:t>60</w:t>
      </w:r>
      <w:r>
        <w:rPr>
          <w:rFonts w:hint="eastAsia" w:ascii="宋体" w:hAnsi="宋体"/>
          <w:color w:val="000000" w:themeColor="text1"/>
          <w:kern w:val="0"/>
          <w:szCs w:val="21"/>
          <w14:textFill>
            <w14:solidFill>
              <w14:schemeClr w14:val="tx1"/>
            </w14:solidFill>
          </w14:textFill>
        </w:rPr>
        <w:t>个日历天。（因采购人及不可抗力原因造成的工期延误除外）开工日期由开工令中指定的日期算起，以工程竣工验收通过、供应商送交建设工程竣工验收报告的日期作为实际竣工日。</w:t>
      </w:r>
    </w:p>
    <w:p w14:paraId="58296974">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6.2采购人欢迎各供应商根据企业自身实际能力，在施工组织和施工方法合理、可行的前提下，对本招标工程的工期进行优化，提出相应缩短工期的方案，编制成投标文件。</w:t>
      </w:r>
    </w:p>
    <w:p w14:paraId="69EB2E0F">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6.3因采购人及不可抗力的原因造成的工期延误，在得到采购人的认可后，工期相应顺延，双方办理同意顺延工期手续。</w:t>
      </w:r>
    </w:p>
    <w:p w14:paraId="212CC518">
      <w:pPr>
        <w:widowControl/>
        <w:snapToGrid w:val="0"/>
        <w:spacing w:line="360" w:lineRule="exact"/>
        <w:ind w:firstLine="420" w:firstLineChars="200"/>
        <w:jc w:val="left"/>
        <w:rPr>
          <w:rStyle w:val="12"/>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6.4保修期：按照</w:t>
      </w:r>
      <w:r>
        <w:rPr>
          <w:rFonts w:hint="eastAsia" w:ascii="宋体" w:hAnsi="宋体"/>
          <w:color w:val="000000" w:themeColor="text1"/>
          <w:kern w:val="0"/>
          <w:szCs w:val="21"/>
          <w:lang w:val="en-US" w:eastAsia="zh-CN"/>
          <w14:textFill>
            <w14:solidFill>
              <w14:schemeClr w14:val="tx1"/>
            </w14:solidFill>
          </w14:textFill>
        </w:rPr>
        <w:t>一年保修期实行</w:t>
      </w:r>
      <w:r>
        <w:rPr>
          <w:rFonts w:hint="eastAsia" w:ascii="宋体" w:hAnsi="宋体"/>
          <w:color w:val="000000" w:themeColor="text1"/>
          <w:kern w:val="0"/>
          <w:szCs w:val="21"/>
          <w14:textFill>
            <w14:solidFill>
              <w14:schemeClr w14:val="tx1"/>
            </w14:solidFill>
          </w14:textFill>
        </w:rPr>
        <w:t>。</w:t>
      </w:r>
    </w:p>
    <w:p w14:paraId="1578A47F">
      <w:pPr>
        <w:spacing w:line="340" w:lineRule="exact"/>
        <w:outlineLvl w:val="2"/>
        <w:rPr>
          <w:rStyle w:val="12"/>
          <w:rFonts w:ascii="宋体"/>
          <w:b/>
          <w:bCs/>
          <w:color w:val="000000" w:themeColor="text1"/>
          <w:sz w:val="24"/>
          <w14:textFill>
            <w14:solidFill>
              <w14:schemeClr w14:val="tx1"/>
            </w14:solidFill>
          </w14:textFill>
        </w:rPr>
      </w:pPr>
      <w:r>
        <w:rPr>
          <w:rStyle w:val="12"/>
          <w:rFonts w:hint="eastAsia" w:ascii="宋体"/>
          <w:b/>
          <w:bCs/>
          <w:color w:val="000000" w:themeColor="text1"/>
          <w:sz w:val="24"/>
          <w14:textFill>
            <w14:solidFill>
              <w14:schemeClr w14:val="tx1"/>
            </w14:solidFill>
          </w14:textFill>
        </w:rPr>
        <w:t>七、付款方式</w:t>
      </w:r>
    </w:p>
    <w:p w14:paraId="58D4F586">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w:t>
      </w:r>
      <w:r>
        <w:rPr>
          <w:rFonts w:hint="eastAsia" w:ascii="宋体" w:hAnsi="宋体"/>
          <w:color w:val="000000" w:themeColor="text1"/>
          <w:kern w:val="0"/>
          <w:szCs w:val="21"/>
          <w:lang w:val="en-US" w:eastAsia="zh-CN"/>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竣工验收合格后支付至合同总价的85%。</w:t>
      </w:r>
    </w:p>
    <w:p w14:paraId="6A1C5968">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w:t>
      </w:r>
      <w:r>
        <w:rPr>
          <w:rFonts w:hint="eastAsia" w:ascii="宋体" w:hAnsi="宋体"/>
          <w:color w:val="000000" w:themeColor="text1"/>
          <w:kern w:val="0"/>
          <w:szCs w:val="21"/>
          <w:lang w:val="en-US" w:eastAsia="zh-CN"/>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采购人在收到成交供应商送交结算资料后，可委托政策规定的结算部门进行审核确定。审核时限按财政部、建设部财建【2004】369号文第十四条第三款的规定。</w:t>
      </w:r>
    </w:p>
    <w:p w14:paraId="5CD4CC1C">
      <w:pPr>
        <w:widowControl/>
        <w:snapToGrid w:val="0"/>
        <w:spacing w:line="360" w:lineRule="exact"/>
        <w:ind w:firstLine="420" w:firstLineChars="200"/>
        <w:jc w:val="left"/>
        <w:rPr>
          <w:rFonts w:ascii="宋体" w:hAnsi="宋体"/>
          <w:kern w:val="0"/>
          <w:szCs w:val="21"/>
        </w:rPr>
      </w:pPr>
      <w:r>
        <w:rPr>
          <w:rFonts w:hint="eastAsia" w:ascii="宋体" w:hAnsi="宋体"/>
          <w:kern w:val="0"/>
          <w:szCs w:val="21"/>
        </w:rPr>
        <w:t>7.</w:t>
      </w:r>
      <w:r>
        <w:rPr>
          <w:rFonts w:hint="eastAsia" w:ascii="宋体" w:hAnsi="宋体"/>
          <w:kern w:val="0"/>
          <w:szCs w:val="21"/>
          <w:lang w:val="en-US" w:eastAsia="zh-CN"/>
        </w:rPr>
        <w:t>3</w:t>
      </w:r>
      <w:r>
        <w:rPr>
          <w:rFonts w:hint="eastAsia" w:ascii="宋体" w:hAnsi="宋体"/>
          <w:kern w:val="0"/>
          <w:szCs w:val="21"/>
        </w:rPr>
        <w:t>送审竣工结算金额超出市财政局审定竣工结算金额5%以上的，按超出5%之外部分金额的10%直接在结算价款中扣除违约金。</w:t>
      </w:r>
    </w:p>
    <w:p w14:paraId="2F2AD443">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w:t>
      </w:r>
      <w:r>
        <w:rPr>
          <w:rFonts w:hint="eastAsia" w:ascii="宋体" w:hAnsi="宋体"/>
          <w:color w:val="000000" w:themeColor="text1"/>
          <w:kern w:val="0"/>
          <w:szCs w:val="21"/>
          <w:lang w:val="en-US" w:eastAsia="zh-CN"/>
          <w14:textFill>
            <w14:solidFill>
              <w14:schemeClr w14:val="tx1"/>
            </w14:solidFill>
          </w14:textFill>
        </w:rPr>
        <w:t>4</w:t>
      </w:r>
      <w:r>
        <w:rPr>
          <w:rFonts w:hint="eastAsia" w:ascii="宋体" w:hAnsi="宋体"/>
          <w:color w:val="000000" w:themeColor="text1"/>
          <w:kern w:val="0"/>
          <w:szCs w:val="21"/>
          <w14:textFill>
            <w14:solidFill>
              <w14:schemeClr w14:val="tx1"/>
            </w14:solidFill>
          </w14:textFill>
        </w:rPr>
        <w:t xml:space="preserve">工程结算后，水电费按结算金额0.6%扣除，支付至结算金额的97%，余下3%为质保金。采购人在工程质量保修期满后将剩余质保金（无息）返还成交供应商。 </w:t>
      </w:r>
    </w:p>
    <w:p w14:paraId="27A3A875">
      <w:pPr>
        <w:widowControl/>
        <w:snapToGrid w:val="0"/>
        <w:spacing w:line="360" w:lineRule="exact"/>
        <w:jc w:val="left"/>
        <w:rPr>
          <w:rStyle w:val="12"/>
          <w:b/>
          <w:bCs/>
          <w:color w:val="000000" w:themeColor="text1"/>
          <w:sz w:val="24"/>
          <w14:textFill>
            <w14:solidFill>
              <w14:schemeClr w14:val="tx1"/>
            </w14:solidFill>
          </w14:textFill>
        </w:rPr>
      </w:pPr>
      <w:r>
        <w:rPr>
          <w:rStyle w:val="12"/>
          <w:rFonts w:hint="eastAsia"/>
          <w:b/>
          <w:bCs/>
          <w:color w:val="000000" w:themeColor="text1"/>
          <w:sz w:val="24"/>
          <w14:textFill>
            <w14:solidFill>
              <w14:schemeClr w14:val="tx1"/>
            </w14:solidFill>
          </w14:textFill>
        </w:rPr>
        <w:t>八、结算方式</w:t>
      </w:r>
    </w:p>
    <w:p w14:paraId="5F4AC6F2">
      <w:pPr>
        <w:widowControl/>
        <w:snapToGrid w:val="0"/>
        <w:spacing w:line="360" w:lineRule="exact"/>
        <w:ind w:firstLine="420" w:firstLineChars="200"/>
        <w:jc w:val="left"/>
        <w:rPr>
          <w:rStyle w:val="12"/>
          <w:rFonts w:hint="eastAsia" w:eastAsiaTheme="minorEastAsia"/>
          <w:b/>
          <w:bCs/>
          <w:color w:val="000000" w:themeColor="text1"/>
          <w:sz w:val="24"/>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8.1本工程以固定总价进行结算，结算时按</w:t>
      </w:r>
      <w:r>
        <w:rPr>
          <w:rFonts w:hint="eastAsia" w:ascii="宋体" w:hAnsi="宋体"/>
          <w:color w:val="000000" w:themeColor="text1"/>
          <w:kern w:val="0"/>
          <w:szCs w:val="21"/>
          <w:lang w:val="en-US" w:eastAsia="zh-CN"/>
          <w14:textFill>
            <w14:solidFill>
              <w14:schemeClr w14:val="tx1"/>
            </w14:solidFill>
          </w14:textFill>
        </w:rPr>
        <w:t>合同价</w:t>
      </w:r>
      <w:r>
        <w:rPr>
          <w:rFonts w:hint="eastAsia" w:ascii="宋体" w:hAnsi="宋体"/>
          <w:color w:val="000000" w:themeColor="text1"/>
          <w:kern w:val="0"/>
          <w:szCs w:val="21"/>
          <w14:textFill>
            <w14:solidFill>
              <w14:schemeClr w14:val="tx1"/>
            </w14:solidFill>
          </w14:textFill>
        </w:rPr>
        <w:t>进行结算</w:t>
      </w:r>
      <w:r>
        <w:rPr>
          <w:rFonts w:hint="eastAsia" w:ascii="宋体" w:hAnsi="宋体"/>
          <w:color w:val="000000" w:themeColor="text1"/>
          <w:kern w:val="0"/>
          <w:szCs w:val="21"/>
          <w:lang w:eastAsia="zh-CN"/>
          <w14:textFill>
            <w14:solidFill>
              <w14:schemeClr w14:val="tx1"/>
            </w14:solidFill>
          </w14:textFill>
        </w:rPr>
        <w:t>。</w:t>
      </w:r>
    </w:p>
    <w:p w14:paraId="33C006BE">
      <w:pPr>
        <w:widowControl/>
        <w:snapToGrid w:val="0"/>
        <w:spacing w:line="360" w:lineRule="exact"/>
        <w:jc w:val="left"/>
        <w:rPr>
          <w:rStyle w:val="12"/>
          <w:b/>
          <w:bCs/>
          <w:color w:val="000000" w:themeColor="text1"/>
          <w:sz w:val="24"/>
          <w14:textFill>
            <w14:solidFill>
              <w14:schemeClr w14:val="tx1"/>
            </w14:solidFill>
          </w14:textFill>
        </w:rPr>
      </w:pPr>
      <w:r>
        <w:rPr>
          <w:rStyle w:val="12"/>
          <w:rFonts w:hint="eastAsia"/>
          <w:b/>
          <w:bCs/>
          <w:color w:val="000000" w:themeColor="text1"/>
          <w:sz w:val="24"/>
          <w14:textFill>
            <w14:solidFill>
              <w14:schemeClr w14:val="tx1"/>
            </w14:solidFill>
          </w14:textFill>
        </w:rPr>
        <w:t>九、投标单位资质要求</w:t>
      </w:r>
    </w:p>
    <w:p w14:paraId="1F7E66C4">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9.1投标人必须具备有效的《建筑施工企业安全生产许可证》；</w:t>
      </w:r>
    </w:p>
    <w:p w14:paraId="00172BB3">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9.2投标人需具有下列要求资质的其中之一：</w:t>
      </w:r>
    </w:p>
    <w:p w14:paraId="605AF923">
      <w:pPr>
        <w:widowControl/>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（1）建筑工程施工总承包（三级或以上）资质；</w:t>
      </w:r>
    </w:p>
    <w:p w14:paraId="6A0483BF">
      <w:pPr>
        <w:widowControl/>
        <w:snapToGrid w:val="0"/>
        <w:spacing w:line="360" w:lineRule="exact"/>
        <w:ind w:firstLine="420" w:firstLineChars="200"/>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（2）建筑机电安装专业承包工程（三级或以上）资质；</w:t>
      </w:r>
    </w:p>
    <w:p w14:paraId="479AA795">
      <w:pPr>
        <w:widowControl/>
        <w:snapToGrid w:val="0"/>
        <w:spacing w:line="360" w:lineRule="exact"/>
        <w:ind w:firstLine="420" w:firstLineChars="200"/>
        <w:jc w:val="left"/>
        <w:rPr>
          <w:rFonts w:hint="eastAsia" w:ascii="宋体" w:hAnsi="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 xml:space="preserve">  </w:t>
      </w:r>
    </w:p>
    <w:p w14:paraId="5640810E">
      <w:pPr>
        <w:widowControl/>
        <w:snapToGrid w:val="0"/>
        <w:spacing w:line="360" w:lineRule="exact"/>
        <w:ind w:firstLine="420" w:firstLineChars="200"/>
        <w:jc w:val="left"/>
        <w:rPr>
          <w:rFonts w:hint="eastAsia" w:ascii="宋体" w:hAnsi="宋体"/>
          <w:color w:val="000000" w:themeColor="text1"/>
          <w:kern w:val="0"/>
          <w:szCs w:val="21"/>
          <w:lang w:val="en-US" w:eastAsia="zh-CN"/>
          <w14:textFill>
            <w14:solidFill>
              <w14:schemeClr w14:val="tx1"/>
            </w14:solidFill>
          </w14:textFill>
        </w:rPr>
      </w:pPr>
    </w:p>
    <w:p w14:paraId="7683D6F6">
      <w:pPr>
        <w:widowControl/>
        <w:snapToGrid w:val="0"/>
        <w:spacing w:line="360" w:lineRule="exact"/>
        <w:ind w:firstLine="420" w:firstLineChars="200"/>
        <w:jc w:val="righ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工程动力科</w:t>
      </w:r>
    </w:p>
    <w:p w14:paraId="6B9C8181">
      <w:pPr>
        <w:widowControl/>
        <w:snapToGrid w:val="0"/>
        <w:spacing w:line="360" w:lineRule="exact"/>
        <w:ind w:firstLine="420" w:firstLineChars="200"/>
        <w:jc w:val="right"/>
        <w:rPr>
          <w:rFonts w:ascii="宋体" w:hAnsi="宋体" w:eastAsia="宋体" w:cs="宋体"/>
          <w:color w:val="000000" w:themeColor="text1"/>
          <w:spacing w:val="-12"/>
          <w:sz w:val="32"/>
          <w:szCs w:val="32"/>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202</w:t>
      </w:r>
      <w:r>
        <w:rPr>
          <w:rFonts w:hint="eastAsia" w:ascii="宋体" w:hAnsi="宋体"/>
          <w:color w:val="000000" w:themeColor="text1"/>
          <w:kern w:val="0"/>
          <w:szCs w:val="21"/>
          <w:lang w:val="en-US" w:eastAsia="zh-CN"/>
          <w14:textFill>
            <w14:solidFill>
              <w14:schemeClr w14:val="tx1"/>
            </w14:solidFill>
          </w14:textFill>
        </w:rPr>
        <w:t>5</w:t>
      </w:r>
      <w:r>
        <w:rPr>
          <w:rFonts w:hint="eastAsia" w:ascii="宋体" w:hAnsi="宋体"/>
          <w:color w:val="000000" w:themeColor="text1"/>
          <w:kern w:val="0"/>
          <w:szCs w:val="21"/>
          <w14:textFill>
            <w14:solidFill>
              <w14:schemeClr w14:val="tx1"/>
            </w14:solidFill>
          </w14:textFill>
        </w:rPr>
        <w:t>年</w:t>
      </w:r>
      <w:r>
        <w:rPr>
          <w:rFonts w:hint="eastAsia" w:ascii="宋体" w:hAnsi="宋体"/>
          <w:color w:val="000000" w:themeColor="text1"/>
          <w:kern w:val="0"/>
          <w:szCs w:val="21"/>
          <w:lang w:val="en-US" w:eastAsia="zh-CN"/>
          <w14:textFill>
            <w14:solidFill>
              <w14:schemeClr w14:val="tx1"/>
            </w14:solidFill>
          </w14:textFill>
        </w:rPr>
        <w:t>8</w:t>
      </w:r>
      <w:r>
        <w:rPr>
          <w:rFonts w:hint="eastAsia" w:ascii="宋体" w:hAnsi="宋体"/>
          <w:color w:val="000000" w:themeColor="text1"/>
          <w:kern w:val="0"/>
          <w:szCs w:val="21"/>
          <w14:textFill>
            <w14:solidFill>
              <w14:schemeClr w14:val="tx1"/>
            </w14:solidFill>
          </w14:textFill>
        </w:rPr>
        <w:t>月</w:t>
      </w:r>
      <w:r>
        <w:rPr>
          <w:rFonts w:hint="eastAsia" w:ascii="宋体" w:hAnsi="宋体"/>
          <w:color w:val="000000" w:themeColor="text1"/>
          <w:kern w:val="0"/>
          <w:szCs w:val="21"/>
          <w:lang w:val="en-US" w:eastAsia="zh-CN"/>
          <w14:textFill>
            <w14:solidFill>
              <w14:schemeClr w14:val="tx1"/>
            </w14:solidFill>
          </w14:textFill>
        </w:rPr>
        <w:t>18</w:t>
      </w:r>
      <w:bookmarkStart w:id="0" w:name="_GoBack"/>
      <w:bookmarkEnd w:id="0"/>
      <w:r>
        <w:rPr>
          <w:rFonts w:hint="eastAsia" w:ascii="宋体" w:hAnsi="宋体"/>
          <w:color w:val="000000" w:themeColor="text1"/>
          <w:kern w:val="0"/>
          <w:szCs w:val="21"/>
          <w14:textFill>
            <w14:solidFill>
              <w14:schemeClr w14:val="tx1"/>
            </w14:solidFill>
          </w14:textFill>
        </w:rPr>
        <w:t>日</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EB9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209DC29">
                          <w:pPr>
                            <w:pStyle w:val="3"/>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v:fill on="f" focussize="0,0"/>
              <v:stroke on="f"/>
              <v:imagedata o:title=""/>
              <o:lock v:ext="edit" aspectratio="f"/>
              <v:textbox inset="0mm,0mm,0mm,0mm" style="mso-fit-shape-to-text:t;">
                <w:txbxContent>
                  <w:p w14:paraId="5209DC29">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ZGViY2FiNjFmYTRmMzI1YjhkM2E0YjUxMzA2NmUifQ=="/>
  </w:docVars>
  <w:rsids>
    <w:rsidRoot w:val="00885900"/>
    <w:rsid w:val="00006F2A"/>
    <w:rsid w:val="0008139E"/>
    <w:rsid w:val="000A2DC1"/>
    <w:rsid w:val="000A4E08"/>
    <w:rsid w:val="000C2BD8"/>
    <w:rsid w:val="00126744"/>
    <w:rsid w:val="00160B5C"/>
    <w:rsid w:val="00194153"/>
    <w:rsid w:val="001A57CF"/>
    <w:rsid w:val="001B3F4F"/>
    <w:rsid w:val="001C08F7"/>
    <w:rsid w:val="001F4A33"/>
    <w:rsid w:val="0021694B"/>
    <w:rsid w:val="002517D8"/>
    <w:rsid w:val="00257194"/>
    <w:rsid w:val="002628EF"/>
    <w:rsid w:val="00287CB9"/>
    <w:rsid w:val="00294C54"/>
    <w:rsid w:val="002D125E"/>
    <w:rsid w:val="003B4581"/>
    <w:rsid w:val="00423C10"/>
    <w:rsid w:val="0044717D"/>
    <w:rsid w:val="0045316D"/>
    <w:rsid w:val="004B447F"/>
    <w:rsid w:val="004C47E6"/>
    <w:rsid w:val="004C5916"/>
    <w:rsid w:val="00587064"/>
    <w:rsid w:val="005D60D0"/>
    <w:rsid w:val="005F5A4B"/>
    <w:rsid w:val="0064357E"/>
    <w:rsid w:val="00647CA3"/>
    <w:rsid w:val="00764E3E"/>
    <w:rsid w:val="00793D1B"/>
    <w:rsid w:val="00794D1E"/>
    <w:rsid w:val="007B1CD2"/>
    <w:rsid w:val="007B60DA"/>
    <w:rsid w:val="007C29BC"/>
    <w:rsid w:val="007D6775"/>
    <w:rsid w:val="00816982"/>
    <w:rsid w:val="0083528B"/>
    <w:rsid w:val="00846B36"/>
    <w:rsid w:val="00854B26"/>
    <w:rsid w:val="00856367"/>
    <w:rsid w:val="00885900"/>
    <w:rsid w:val="008946E3"/>
    <w:rsid w:val="008A0B1D"/>
    <w:rsid w:val="008B2141"/>
    <w:rsid w:val="008B24FC"/>
    <w:rsid w:val="008E3899"/>
    <w:rsid w:val="008F1246"/>
    <w:rsid w:val="00902CCC"/>
    <w:rsid w:val="00904A9E"/>
    <w:rsid w:val="00905FAB"/>
    <w:rsid w:val="00916E93"/>
    <w:rsid w:val="009A3215"/>
    <w:rsid w:val="009A6B76"/>
    <w:rsid w:val="009E3B0E"/>
    <w:rsid w:val="00A17DA6"/>
    <w:rsid w:val="00B75DCA"/>
    <w:rsid w:val="00C648A0"/>
    <w:rsid w:val="00C90AB7"/>
    <w:rsid w:val="00D41A47"/>
    <w:rsid w:val="00D8592D"/>
    <w:rsid w:val="00D87894"/>
    <w:rsid w:val="00DB00EF"/>
    <w:rsid w:val="00DB39E1"/>
    <w:rsid w:val="00DD1DF8"/>
    <w:rsid w:val="00DD35F2"/>
    <w:rsid w:val="00E00424"/>
    <w:rsid w:val="00E04650"/>
    <w:rsid w:val="00E357CD"/>
    <w:rsid w:val="00E80B1E"/>
    <w:rsid w:val="00F15C98"/>
    <w:rsid w:val="00F56FA3"/>
    <w:rsid w:val="00FA1037"/>
    <w:rsid w:val="02353EB3"/>
    <w:rsid w:val="035C42DB"/>
    <w:rsid w:val="05445D91"/>
    <w:rsid w:val="06386E28"/>
    <w:rsid w:val="06714F28"/>
    <w:rsid w:val="086A55B1"/>
    <w:rsid w:val="0B1D056F"/>
    <w:rsid w:val="0B892D11"/>
    <w:rsid w:val="0BEA370A"/>
    <w:rsid w:val="0D5E28B4"/>
    <w:rsid w:val="0DEA7297"/>
    <w:rsid w:val="0E491C3B"/>
    <w:rsid w:val="0E5005EE"/>
    <w:rsid w:val="0EB2446E"/>
    <w:rsid w:val="0F3A6324"/>
    <w:rsid w:val="0F703367"/>
    <w:rsid w:val="0FA67152"/>
    <w:rsid w:val="0FE40EE3"/>
    <w:rsid w:val="13EC7C59"/>
    <w:rsid w:val="14AE2886"/>
    <w:rsid w:val="1AA37D3F"/>
    <w:rsid w:val="1BD77775"/>
    <w:rsid w:val="1C0E4A9F"/>
    <w:rsid w:val="1CE42DCD"/>
    <w:rsid w:val="1D6C5A10"/>
    <w:rsid w:val="1D890179"/>
    <w:rsid w:val="1E7503E7"/>
    <w:rsid w:val="1F2A7D74"/>
    <w:rsid w:val="23F169F8"/>
    <w:rsid w:val="24B200F1"/>
    <w:rsid w:val="24E226AF"/>
    <w:rsid w:val="2CD25654"/>
    <w:rsid w:val="2CE61894"/>
    <w:rsid w:val="2CEE2028"/>
    <w:rsid w:val="2E56090D"/>
    <w:rsid w:val="2FC33A24"/>
    <w:rsid w:val="30E27327"/>
    <w:rsid w:val="31D93CEA"/>
    <w:rsid w:val="32BA3A84"/>
    <w:rsid w:val="340335F4"/>
    <w:rsid w:val="346534CA"/>
    <w:rsid w:val="36CC0CA3"/>
    <w:rsid w:val="374424C0"/>
    <w:rsid w:val="3905494B"/>
    <w:rsid w:val="3947246B"/>
    <w:rsid w:val="395B764B"/>
    <w:rsid w:val="398D2C7E"/>
    <w:rsid w:val="3C3D172F"/>
    <w:rsid w:val="40364261"/>
    <w:rsid w:val="40C927D0"/>
    <w:rsid w:val="41154B52"/>
    <w:rsid w:val="41C8133C"/>
    <w:rsid w:val="42433538"/>
    <w:rsid w:val="42B60907"/>
    <w:rsid w:val="430642A9"/>
    <w:rsid w:val="440C4772"/>
    <w:rsid w:val="45EC19C5"/>
    <w:rsid w:val="46657B71"/>
    <w:rsid w:val="4AC71012"/>
    <w:rsid w:val="4BA555A9"/>
    <w:rsid w:val="4C4F401A"/>
    <w:rsid w:val="4C5C7F4E"/>
    <w:rsid w:val="4ED40539"/>
    <w:rsid w:val="50005949"/>
    <w:rsid w:val="504C75D6"/>
    <w:rsid w:val="508B7B85"/>
    <w:rsid w:val="56C90A8C"/>
    <w:rsid w:val="573420F2"/>
    <w:rsid w:val="57DB0FD8"/>
    <w:rsid w:val="5883082E"/>
    <w:rsid w:val="5A9D04B5"/>
    <w:rsid w:val="5E0057BC"/>
    <w:rsid w:val="5F5B769F"/>
    <w:rsid w:val="60345BC6"/>
    <w:rsid w:val="61330437"/>
    <w:rsid w:val="61662F15"/>
    <w:rsid w:val="62B6027E"/>
    <w:rsid w:val="63183CE4"/>
    <w:rsid w:val="657D221E"/>
    <w:rsid w:val="66042F6D"/>
    <w:rsid w:val="678540BE"/>
    <w:rsid w:val="6A520257"/>
    <w:rsid w:val="6DAA2575"/>
    <w:rsid w:val="6DCA1DF4"/>
    <w:rsid w:val="70A55E24"/>
    <w:rsid w:val="74C37FF9"/>
    <w:rsid w:val="78520C1D"/>
    <w:rsid w:val="7CBA21F2"/>
    <w:rsid w:val="7CD50350"/>
    <w:rsid w:val="7EC65A7A"/>
    <w:rsid w:val="7F272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1"/>
    <w:autoRedefine/>
    <w:qFormat/>
    <w:uiPriority w:val="0"/>
    <w:rPr>
      <w:rFonts w:ascii="宋体" w:eastAsia="宋体"/>
      <w:sz w:val="18"/>
      <w:szCs w:val="18"/>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paragraph" w:styleId="8">
    <w:name w:val="List Paragraph"/>
    <w:basedOn w:val="1"/>
    <w:autoRedefine/>
    <w:qFormat/>
    <w:uiPriority w:val="99"/>
    <w:pPr>
      <w:ind w:firstLine="420" w:firstLineChars="200"/>
    </w:pPr>
  </w:style>
  <w:style w:type="character" w:customStyle="1" w:styleId="9">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3"/>
    <w:autoRedefine/>
    <w:qFormat/>
    <w:uiPriority w:val="0"/>
    <w:rPr>
      <w:rFonts w:asciiTheme="minorHAnsi" w:hAnsiTheme="minorHAnsi" w:eastAsiaTheme="minorEastAsia" w:cstheme="minorBidi"/>
      <w:kern w:val="2"/>
      <w:sz w:val="18"/>
      <w:szCs w:val="18"/>
    </w:rPr>
  </w:style>
  <w:style w:type="character" w:customStyle="1" w:styleId="11">
    <w:name w:val="文档结构图 Char"/>
    <w:basedOn w:val="7"/>
    <w:link w:val="2"/>
    <w:autoRedefine/>
    <w:qFormat/>
    <w:uiPriority w:val="0"/>
    <w:rPr>
      <w:rFonts w:ascii="宋体" w:eastAsia="宋体" w:hAnsiTheme="minorHAnsi" w:cstheme="minorBidi"/>
      <w:kern w:val="2"/>
      <w:sz w:val="18"/>
      <w:szCs w:val="18"/>
    </w:rPr>
  </w:style>
  <w:style w:type="character" w:customStyle="1" w:styleId="12">
    <w:name w:val="p12"/>
    <w:autoRedefine/>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2566</Words>
  <Characters>2738</Characters>
  <Lines>19</Lines>
  <Paragraphs>5</Paragraphs>
  <TotalTime>33</TotalTime>
  <ScaleCrop>false</ScaleCrop>
  <LinksUpToDate>false</LinksUpToDate>
  <CharactersWithSpaces>2742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2023-08-28T00:13:00Z</dcterms:created>
  <dc:creator>Administrator</dc:creator>
  <cp:lastModifiedBy>杨朝元</cp:lastModifiedBy>
  <cp:lastPrinted>2024-03-20T01:43:00Z</cp:lastPrinted>
  <dcterms:modified xsi:type="dcterms:W3CDTF">2025-08-18T08:21:07Z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80BE396807874305A9EF8EF09CA16A7D_13</vt:lpwstr>
  </property>
  <property fmtid="{D5CDD505-2E9C-101B-9397-08002B2CF9AE}" pid="4" name="KSOTemplateDocerSaveRecord">
    <vt:lpwstr>eyJoZGlkIjoiMDVmZGViY2FiNjFmYTRmMzI1YjhkM2E0YjUxMzA2NmUiLCJ1c2VySWQiOiIzMTAxNDQ0ODEifQ==</vt:lpwstr>
  </property>
</Properties>
</file>