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FE991">
      <w:pPr>
        <w:numPr>
          <w:ilvl w:val="0"/>
          <w:numId w:val="0"/>
        </w:numPr>
        <w:jc w:val="center"/>
        <w:rPr>
          <w:rFonts w:hint="default" w:ascii="黑体" w:hAnsi="黑体" w:eastAsia="黑体" w:cs="黑体"/>
          <w:sz w:val="40"/>
          <w:szCs w:val="40"/>
          <w:lang w:val="en-US" w:eastAsia="zh-CN"/>
        </w:rPr>
      </w:pPr>
      <w:r>
        <w:rPr>
          <w:rFonts w:hint="eastAsia" w:ascii="黑体" w:hAnsi="黑体" w:eastAsia="黑体" w:cs="黑体"/>
          <w:color w:val="auto"/>
          <w:sz w:val="40"/>
          <w:szCs w:val="40"/>
          <w:lang w:val="en-US" w:eastAsia="zh-CN"/>
        </w:rPr>
        <w:t>附件2：</w:t>
      </w:r>
      <w:r>
        <w:rPr>
          <w:rFonts w:hint="eastAsia" w:ascii="黑体" w:hAnsi="黑体" w:eastAsia="黑体" w:cs="黑体"/>
          <w:sz w:val="40"/>
          <w:szCs w:val="40"/>
          <w:lang w:val="en-US" w:eastAsia="zh-CN"/>
        </w:rPr>
        <w:t>2025年锐器盒、垃圾袋及手提袋采购项目技术参数要求</w:t>
      </w:r>
    </w:p>
    <w:p w14:paraId="404AAA7D">
      <w:pPr>
        <w:jc w:val="left"/>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(一）黄色医疗废物袋技术要求</w:t>
      </w:r>
    </w:p>
    <w:p w14:paraId="13FF7F84">
      <w:pPr>
        <w:numPr>
          <w:ilvl w:val="0"/>
          <w:numId w:val="0"/>
        </w:numPr>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医疗废物袋的技术要求应符合中华人民共和国环境保护行业标准（HJ421-2008）医疗废物专用包装袋、容器和警示标志标准的规定。具体要求如下：</w:t>
      </w:r>
    </w:p>
    <w:p w14:paraId="0A791096">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1.包装袋不得使用聚氯乙烯(PVC)塑料为制造原料。</w:t>
      </w:r>
    </w:p>
    <w:p w14:paraId="11047A3D">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2.包装袋在正常使用情况下，不得出现渗漏、破裂和穿孔。</w:t>
      </w:r>
    </w:p>
    <w:p w14:paraId="0890D3F9">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3.包装袋容积大小应适中，便于操作，配合周转桶(箱)盛装使用。</w:t>
      </w:r>
    </w:p>
    <w:p w14:paraId="2AD25BED">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4.包装袋的颜色为淡黄，颜色应符合GB/T3181中Y06的要求，包装袋的明显处应印制警示标志和警告语(如图1)和印制湛江中心人民医院字体，并印制采购人要求的相关中英文文字。</w:t>
      </w:r>
    </w:p>
    <w:p w14:paraId="670634E6">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5.包装袋外观质量，表面基本平整、无皱褶、污染和杂质，无划痕、气泡、缩孔、针孔以及其他缺陷。</w:t>
      </w:r>
    </w:p>
    <w:p w14:paraId="2EA3EA8D">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6.包装袋物理机械性能应符合表2的规定，无渗漏、破裂和穿孔等，使用材料为全新(PE或者PO)料,单面厚度大于或等于0.03mm。</w:t>
      </w:r>
    </w:p>
    <w:p w14:paraId="3FB9F245">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7.在警示标志的下面喷涂科室＿重量＿日期＿，涂料能够保证记号笔附着。</w:t>
      </w:r>
    </w:p>
    <w:p w14:paraId="0303FA06">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表2</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99"/>
        <w:gridCol w:w="3825"/>
      </w:tblGrid>
      <w:tr w14:paraId="550DA9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99" w:type="dxa"/>
            <w:tcBorders>
              <w:top w:val="single" w:color="000000" w:sz="4" w:space="0"/>
              <w:left w:val="single" w:color="000000" w:sz="4" w:space="0"/>
              <w:bottom w:val="single" w:color="000000" w:sz="4" w:space="0"/>
              <w:right w:val="single" w:color="000000" w:sz="4" w:space="0"/>
            </w:tcBorders>
            <w:vAlign w:val="top"/>
          </w:tcPr>
          <w:p w14:paraId="27094A34">
            <w:pPr>
              <w:jc w:val="center"/>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项目</w:t>
            </w:r>
          </w:p>
        </w:tc>
        <w:tc>
          <w:tcPr>
            <w:tcW w:w="3825" w:type="dxa"/>
            <w:tcBorders>
              <w:top w:val="single" w:color="000000" w:sz="4" w:space="0"/>
              <w:left w:val="single" w:color="000000" w:sz="4" w:space="0"/>
              <w:bottom w:val="single" w:color="000000" w:sz="4" w:space="0"/>
              <w:right w:val="single" w:color="000000" w:sz="4" w:space="0"/>
            </w:tcBorders>
            <w:vAlign w:val="top"/>
          </w:tcPr>
          <w:p w14:paraId="1151D0A8">
            <w:pPr>
              <w:jc w:val="center"/>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指标</w:t>
            </w:r>
          </w:p>
        </w:tc>
      </w:tr>
      <w:tr w14:paraId="12B2F3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99" w:type="dxa"/>
            <w:tcBorders>
              <w:top w:val="nil"/>
              <w:left w:val="single" w:color="000000" w:sz="4" w:space="0"/>
              <w:bottom w:val="single" w:color="000000" w:sz="4" w:space="0"/>
              <w:right w:val="single" w:color="000000" w:sz="4" w:space="0"/>
            </w:tcBorders>
            <w:vAlign w:val="top"/>
          </w:tcPr>
          <w:p w14:paraId="027DE59A">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拉伸强度（纵、横向）</w:t>
            </w:r>
          </w:p>
        </w:tc>
        <w:tc>
          <w:tcPr>
            <w:tcW w:w="3825" w:type="dxa"/>
            <w:tcBorders>
              <w:top w:val="nil"/>
              <w:left w:val="single" w:color="000000" w:sz="4" w:space="0"/>
              <w:bottom w:val="single" w:color="000000" w:sz="4" w:space="0"/>
              <w:right w:val="single" w:color="000000" w:sz="4" w:space="0"/>
            </w:tcBorders>
            <w:vAlign w:val="top"/>
          </w:tcPr>
          <w:p w14:paraId="5FFD15F2">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≥20Mpa</w:t>
            </w:r>
          </w:p>
        </w:tc>
      </w:tr>
      <w:tr w14:paraId="68E7C9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99" w:type="dxa"/>
            <w:tcBorders>
              <w:top w:val="nil"/>
              <w:left w:val="single" w:color="000000" w:sz="4" w:space="0"/>
              <w:bottom w:val="single" w:color="000000" w:sz="4" w:space="0"/>
              <w:right w:val="single" w:color="000000" w:sz="4" w:space="0"/>
            </w:tcBorders>
            <w:vAlign w:val="top"/>
          </w:tcPr>
          <w:p w14:paraId="42439EB6">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断裂伸长率（纵、横向）</w:t>
            </w:r>
          </w:p>
        </w:tc>
        <w:tc>
          <w:tcPr>
            <w:tcW w:w="3825" w:type="dxa"/>
            <w:tcBorders>
              <w:top w:val="nil"/>
              <w:left w:val="single" w:color="000000" w:sz="4" w:space="0"/>
              <w:bottom w:val="single" w:color="000000" w:sz="4" w:space="0"/>
              <w:right w:val="single" w:color="000000" w:sz="4" w:space="0"/>
            </w:tcBorders>
            <w:vAlign w:val="top"/>
          </w:tcPr>
          <w:p w14:paraId="7894FBB8">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≥250%</w:t>
            </w:r>
          </w:p>
        </w:tc>
      </w:tr>
      <w:tr w14:paraId="79BC06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99" w:type="dxa"/>
            <w:tcBorders>
              <w:top w:val="nil"/>
              <w:left w:val="single" w:color="000000" w:sz="4" w:space="0"/>
              <w:bottom w:val="single" w:color="000000" w:sz="4" w:space="0"/>
              <w:right w:val="single" w:color="000000" w:sz="4" w:space="0"/>
            </w:tcBorders>
            <w:vAlign w:val="top"/>
          </w:tcPr>
          <w:p w14:paraId="4322FD8F">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落膘冲击质量</w:t>
            </w:r>
          </w:p>
        </w:tc>
        <w:tc>
          <w:tcPr>
            <w:tcW w:w="3825" w:type="dxa"/>
            <w:tcBorders>
              <w:top w:val="nil"/>
              <w:left w:val="single" w:color="000000" w:sz="4" w:space="0"/>
              <w:bottom w:val="single" w:color="000000" w:sz="4" w:space="0"/>
              <w:right w:val="single" w:color="000000" w:sz="4" w:space="0"/>
            </w:tcBorders>
            <w:vAlign w:val="top"/>
          </w:tcPr>
          <w:p w14:paraId="47BECF89">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130g</w:t>
            </w:r>
          </w:p>
        </w:tc>
      </w:tr>
      <w:tr w14:paraId="0CA1F2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99" w:type="dxa"/>
            <w:tcBorders>
              <w:top w:val="nil"/>
              <w:left w:val="single" w:color="000000" w:sz="4" w:space="0"/>
              <w:bottom w:val="single" w:color="000000" w:sz="4" w:space="0"/>
              <w:right w:val="single" w:color="000000" w:sz="4" w:space="0"/>
            </w:tcBorders>
            <w:vAlign w:val="top"/>
          </w:tcPr>
          <w:p w14:paraId="49EB135D">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跌落性能</w:t>
            </w:r>
          </w:p>
        </w:tc>
        <w:tc>
          <w:tcPr>
            <w:tcW w:w="3825" w:type="dxa"/>
            <w:tcBorders>
              <w:top w:val="nil"/>
              <w:left w:val="single" w:color="000000" w:sz="4" w:space="0"/>
              <w:bottom w:val="single" w:color="000000" w:sz="4" w:space="0"/>
              <w:right w:val="single" w:color="000000" w:sz="4" w:space="0"/>
            </w:tcBorders>
            <w:vAlign w:val="top"/>
          </w:tcPr>
          <w:p w14:paraId="1BDA0903">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无破裂、无渗漏</w:t>
            </w:r>
          </w:p>
        </w:tc>
      </w:tr>
      <w:tr w14:paraId="3AF71A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99" w:type="dxa"/>
            <w:tcBorders>
              <w:top w:val="nil"/>
              <w:left w:val="single" w:color="000000" w:sz="4" w:space="0"/>
              <w:bottom w:val="single" w:color="000000" w:sz="4" w:space="0"/>
              <w:right w:val="single" w:color="000000" w:sz="4" w:space="0"/>
            </w:tcBorders>
            <w:vAlign w:val="top"/>
          </w:tcPr>
          <w:p w14:paraId="4A0912E2">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漏水性</w:t>
            </w:r>
          </w:p>
        </w:tc>
        <w:tc>
          <w:tcPr>
            <w:tcW w:w="3825" w:type="dxa"/>
            <w:tcBorders>
              <w:top w:val="nil"/>
              <w:left w:val="single" w:color="000000" w:sz="4" w:space="0"/>
              <w:bottom w:val="single" w:color="000000" w:sz="4" w:space="0"/>
              <w:right w:val="single" w:color="000000" w:sz="4" w:space="0"/>
            </w:tcBorders>
            <w:vAlign w:val="top"/>
          </w:tcPr>
          <w:p w14:paraId="3AAA0386">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无渗漏</w:t>
            </w:r>
          </w:p>
        </w:tc>
      </w:tr>
      <w:tr w14:paraId="782F51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99" w:type="dxa"/>
            <w:tcBorders>
              <w:top w:val="nil"/>
              <w:left w:val="single" w:color="000000" w:sz="4" w:space="0"/>
              <w:bottom w:val="single" w:color="000000" w:sz="4" w:space="0"/>
              <w:right w:val="single" w:color="000000" w:sz="4" w:space="0"/>
            </w:tcBorders>
            <w:vAlign w:val="top"/>
          </w:tcPr>
          <w:p w14:paraId="1F10BFDA">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热合强度</w:t>
            </w:r>
          </w:p>
        </w:tc>
        <w:tc>
          <w:tcPr>
            <w:tcW w:w="3825" w:type="dxa"/>
            <w:tcBorders>
              <w:top w:val="nil"/>
              <w:left w:val="single" w:color="000000" w:sz="4" w:space="0"/>
              <w:bottom w:val="single" w:color="000000" w:sz="4" w:space="0"/>
              <w:right w:val="single" w:color="000000" w:sz="4" w:space="0"/>
            </w:tcBorders>
            <w:vAlign w:val="top"/>
          </w:tcPr>
          <w:p w14:paraId="0B4822F2">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≥10N/15mm</w:t>
            </w:r>
          </w:p>
        </w:tc>
      </w:tr>
    </w:tbl>
    <w:p w14:paraId="70FD1107">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▲8.投标人应在投标文件提供任意一种规格的黄色医疗废物袋由第三方检测机构自</w:t>
      </w:r>
      <w:r>
        <w:rPr>
          <w:rFonts w:hint="eastAsia" w:ascii="仿宋_GB2312" w:hAnsi="仿宋" w:eastAsia="仿宋_GB2312" w:cs="Times New Roman"/>
          <w:color w:val="auto"/>
          <w:sz w:val="32"/>
          <w:szCs w:val="32"/>
          <w:lang w:val="en-US" w:eastAsia="zh-CN"/>
        </w:rPr>
        <w:t>2020年</w:t>
      </w:r>
      <w:r>
        <w:rPr>
          <w:rFonts w:hint="eastAsia" w:ascii="仿宋_GB2312" w:hAnsi="仿宋" w:eastAsia="仿宋_GB2312" w:cs="Times New Roman"/>
          <w:sz w:val="32"/>
          <w:szCs w:val="32"/>
          <w:lang w:val="en-US" w:eastAsia="zh-CN"/>
        </w:rPr>
        <w:t>以来出具的检测报告。检测报告内容包括但不限于上述表2的检验项目。</w:t>
      </w:r>
    </w:p>
    <w:p w14:paraId="2903D452">
      <w:pPr>
        <w:jc w:val="left"/>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（二）锐器盒技术要求</w:t>
      </w:r>
    </w:p>
    <w:p w14:paraId="191D8F08">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1.锐器盒的技术要求应符合中华人民共和国环境保护行业标准(HJ421-2008)的规定。</w:t>
      </w:r>
    </w:p>
    <w:p w14:paraId="69DAEDB5">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2.锐器盒整体为硬质材料制成，封闭且防刺穿，以保证在正常情况下，锐器盒内盛装物不撒漏，并且锐器盒一旦被封口，在不破坏的情况下无法被再次打开。</w:t>
      </w:r>
    </w:p>
    <w:p w14:paraId="38ED91FA">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3.锐器盒不得使用聚氯乙烯(PVC)塑料为制造材料。</w:t>
      </w:r>
    </w:p>
    <w:p w14:paraId="7273260B">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4.锐器盒整体颜色为淡黄，颜色应符合GB/T3181中Y06的要求，锐器盒侧面明显处应印制图1所示的警示标志，警告语为“警告！损伤性废物”和印制湛江中心人民医院字体，并印制采购人要求的相关中英文文字。</w:t>
      </w:r>
    </w:p>
    <w:p w14:paraId="7BC39C7F">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5.满盛装量的锐器盒从1.2m处自由跌落至水泥地面，连续3次，不会出现破裂、被刺穿等情况。</w:t>
      </w:r>
    </w:p>
    <w:p w14:paraId="701EE774">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6.锐器盒的规格尺寸根据采购人要求制定。</w:t>
      </w:r>
    </w:p>
    <w:p w14:paraId="2E643907">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▲7.投标人应在投标文件提供任意一种规格的锐器盒由第三方检测机构自</w:t>
      </w:r>
      <w:r>
        <w:rPr>
          <w:rFonts w:hint="eastAsia" w:ascii="仿宋_GB2312" w:hAnsi="仿宋" w:eastAsia="仿宋_GB2312" w:cs="Times New Roman"/>
          <w:color w:val="auto"/>
          <w:sz w:val="32"/>
          <w:szCs w:val="32"/>
          <w:lang w:val="en-US" w:eastAsia="zh-CN"/>
        </w:rPr>
        <w:t>2020年</w:t>
      </w:r>
      <w:r>
        <w:rPr>
          <w:rFonts w:hint="eastAsia" w:ascii="仿宋_GB2312" w:hAnsi="仿宋" w:eastAsia="仿宋_GB2312" w:cs="Times New Roman"/>
          <w:sz w:val="32"/>
          <w:szCs w:val="32"/>
          <w:lang w:val="en-US" w:eastAsia="zh-CN"/>
        </w:rPr>
        <w:t>以来出具的检测报告。检测报告包括但不限于外观、跌落试验等检验项目。</w:t>
      </w:r>
    </w:p>
    <w:p w14:paraId="0E5FD023">
      <w:pPr>
        <w:jc w:val="left"/>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（三）生活垃圾袋（黑胶袋、白胶袋）技术要求</w:t>
      </w:r>
    </w:p>
    <w:p w14:paraId="2915517F">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1.生活垃圾袋使用淀粉基或淀粉基-聚乙烯为原料，鼓励使用全降解原料，不得使用聚氯乙烯塑料为制造原料。</w:t>
      </w:r>
    </w:p>
    <w:p w14:paraId="2532C5D5">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2.外观袋周应均匀、平整，不应有气泡、穿孔、鱼眼僵块、丝纹、挂料线等瑕疵。颜色为黑色、白色和红色(色标为 PONTONE0%7330C)，透光度75%±5%，雾度55%±5%。无需印制警示标识。</w:t>
      </w:r>
    </w:p>
    <w:p w14:paraId="66FD34CF">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3.垃圾袋膜厚度≥0.03mm(±0.005)，有效容积的偏差应在0.005%的正偏差内。</w:t>
      </w:r>
    </w:p>
    <w:p w14:paraId="35F4DB58">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4.生活垃圾袋的规格尺寸按采购人要求制定。</w:t>
      </w:r>
    </w:p>
    <w:p w14:paraId="197B7D65">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5.在正常使用情况下，不得出现渗漏、破裂、穿孔。</w:t>
      </w:r>
    </w:p>
    <w:p w14:paraId="489E7945">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▲6.投标人应在投标文件提供任意一种规格的生活垃圾袋由第三方检测机构</w:t>
      </w:r>
      <w:r>
        <w:rPr>
          <w:rFonts w:hint="eastAsia" w:ascii="仿宋_GB2312" w:hAnsi="仿宋" w:eastAsia="仿宋_GB2312" w:cs="Times New Roman"/>
          <w:color w:val="auto"/>
          <w:sz w:val="32"/>
          <w:szCs w:val="32"/>
          <w:lang w:val="en-US" w:eastAsia="zh-CN"/>
        </w:rPr>
        <w:t>自2020</w:t>
      </w:r>
      <w:r>
        <w:rPr>
          <w:rFonts w:hint="eastAsia" w:ascii="仿宋_GB2312" w:hAnsi="仿宋" w:eastAsia="仿宋_GB2312" w:cs="Times New Roman"/>
          <w:sz w:val="32"/>
          <w:szCs w:val="32"/>
          <w:lang w:val="en-US" w:eastAsia="zh-CN"/>
        </w:rPr>
        <w:t>年以来出具的检测报告。检测报告包括但不限于以下检验项目：感官、拉伸强度、断裂伸长率、漏水性等。</w:t>
      </w:r>
    </w:p>
    <w:p w14:paraId="0965B84B">
      <w:pPr>
        <w:jc w:val="left"/>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（四）CT/DR/MRI蓝印手提袋的技术要求</w:t>
      </w:r>
    </w:p>
    <w:p w14:paraId="5689F0E1">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CT/DR/MRI蓝印手提袋应符合中华人民共和GB/T21661-2020 《塑料购物袋》中非食品直接接触用塑料购物袋的规定。具体要求如下：</w:t>
      </w:r>
    </w:p>
    <w:p w14:paraId="034BC7E9">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1.制造原料应全新HDPE料，鼓励使用全降解原料，原料胶粒无斑点、杂质、发黄等弊病。</w:t>
      </w:r>
    </w:p>
    <w:p w14:paraId="39315B87">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2.标识要求：按采购人要求制作。</w:t>
      </w:r>
    </w:p>
    <w:p w14:paraId="02F7FDAE">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3.尺寸偏离要求</w:t>
      </w:r>
    </w:p>
    <w:p w14:paraId="2114DCBC">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①厚度及偏差：厚度极限偏差及平均偏差应符合下表4的规定，各单项商品的双面厚度均≥0.14mm。</w:t>
      </w:r>
    </w:p>
    <w:p w14:paraId="1F189D5F">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表3 厚度偏差</w:t>
      </w:r>
    </w:p>
    <w:tbl>
      <w:tblPr>
        <w:tblStyle w:val="2"/>
        <w:tblW w:w="8634"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694"/>
        <w:gridCol w:w="2940"/>
        <w:gridCol w:w="3000"/>
      </w:tblGrid>
      <w:tr w14:paraId="76A1BC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2694" w:type="dxa"/>
            <w:tcBorders>
              <w:top w:val="single" w:color="000000" w:sz="4" w:space="0"/>
              <w:left w:val="single" w:color="000000" w:sz="4" w:space="0"/>
              <w:bottom w:val="single" w:color="000000" w:sz="4" w:space="0"/>
              <w:right w:val="single" w:color="000000" w:sz="4" w:space="0"/>
            </w:tcBorders>
            <w:vAlign w:val="top"/>
          </w:tcPr>
          <w:p w14:paraId="48CD2262">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公称厚度（mm）</w:t>
            </w:r>
          </w:p>
          <w:p w14:paraId="55D0FAEA">
            <w:pPr>
              <w:jc w:val="left"/>
              <w:rPr>
                <w:rFonts w:hint="eastAsia" w:ascii="仿宋_GB2312" w:hAnsi="仿宋" w:eastAsia="仿宋_GB2312" w:cs="Times New Roman"/>
                <w:sz w:val="32"/>
                <w:szCs w:val="32"/>
                <w:lang w:val="en-US" w:eastAsia="zh-CN"/>
              </w:rPr>
            </w:pPr>
          </w:p>
        </w:tc>
        <w:tc>
          <w:tcPr>
            <w:tcW w:w="2940" w:type="dxa"/>
            <w:tcBorders>
              <w:top w:val="single" w:color="000000" w:sz="4" w:space="0"/>
              <w:left w:val="nil"/>
              <w:bottom w:val="single" w:color="000000" w:sz="4" w:space="0"/>
              <w:right w:val="single" w:color="000000" w:sz="4" w:space="0"/>
            </w:tcBorders>
            <w:vAlign w:val="top"/>
          </w:tcPr>
          <w:p w14:paraId="03648239">
            <w:pPr>
              <w:jc w:val="left"/>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厚度极限偏差(mm)</w:t>
            </w:r>
          </w:p>
        </w:tc>
        <w:tc>
          <w:tcPr>
            <w:tcW w:w="3000" w:type="dxa"/>
            <w:tcBorders>
              <w:top w:val="single" w:color="000000" w:sz="4" w:space="0"/>
              <w:left w:val="nil"/>
              <w:bottom w:val="single" w:color="000000" w:sz="4" w:space="0"/>
              <w:right w:val="single" w:color="000000" w:sz="4" w:space="0"/>
            </w:tcBorders>
            <w:vAlign w:val="top"/>
          </w:tcPr>
          <w:p w14:paraId="20066B8C">
            <w:pPr>
              <w:jc w:val="left"/>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厚度平均偏差(%)</w:t>
            </w:r>
          </w:p>
        </w:tc>
      </w:tr>
      <w:tr w14:paraId="306638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4" w:type="dxa"/>
            <w:tcBorders>
              <w:top w:val="nil"/>
              <w:left w:val="single" w:color="000000" w:sz="4" w:space="0"/>
              <w:bottom w:val="single" w:color="000000" w:sz="4" w:space="0"/>
              <w:right w:val="single" w:color="000000" w:sz="4" w:space="0"/>
            </w:tcBorders>
            <w:vAlign w:val="top"/>
          </w:tcPr>
          <w:p w14:paraId="058AB3F0">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0.03≤&lt;0.035</w:t>
            </w:r>
          </w:p>
        </w:tc>
        <w:tc>
          <w:tcPr>
            <w:tcW w:w="2940" w:type="dxa"/>
            <w:tcBorders>
              <w:top w:val="nil"/>
              <w:left w:val="nil"/>
              <w:bottom w:val="single" w:color="000000" w:sz="4" w:space="0"/>
              <w:right w:val="single" w:color="000000" w:sz="4" w:space="0"/>
            </w:tcBorders>
            <w:vAlign w:val="top"/>
          </w:tcPr>
          <w:p w14:paraId="71EF2DA0">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+0.008</w:t>
            </w:r>
            <w:r>
              <w:rPr>
                <w:rFonts w:hint="eastAsia" w:ascii="仿宋_GB2312" w:hAnsi="仿宋" w:eastAsia="仿宋_GB2312" w:cs="Times New Roman"/>
                <w:sz w:val="32"/>
                <w:szCs w:val="32"/>
                <w:lang w:val="en-US" w:eastAsia="zh-CN"/>
              </w:rPr>
              <w:br w:type="textWrapping"/>
            </w:r>
            <w:r>
              <w:rPr>
                <w:rFonts w:hint="eastAsia" w:ascii="仿宋_GB2312" w:hAnsi="仿宋" w:eastAsia="仿宋_GB2312" w:cs="Times New Roman"/>
                <w:sz w:val="32"/>
                <w:szCs w:val="32"/>
                <w:lang w:val="en-US" w:eastAsia="zh-CN"/>
              </w:rPr>
              <w:t>-0.005</w:t>
            </w:r>
          </w:p>
        </w:tc>
        <w:tc>
          <w:tcPr>
            <w:tcW w:w="3000" w:type="dxa"/>
            <w:tcBorders>
              <w:top w:val="nil"/>
              <w:left w:val="nil"/>
              <w:bottom w:val="single" w:color="000000" w:sz="4" w:space="0"/>
              <w:right w:val="single" w:color="000000" w:sz="4" w:space="0"/>
            </w:tcBorders>
            <w:vAlign w:val="top"/>
          </w:tcPr>
          <w:p w14:paraId="56D2807E">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+10</w:t>
            </w:r>
            <w:r>
              <w:rPr>
                <w:rFonts w:hint="eastAsia" w:ascii="仿宋_GB2312" w:hAnsi="仿宋" w:eastAsia="仿宋_GB2312" w:cs="Times New Roman"/>
                <w:sz w:val="32"/>
                <w:szCs w:val="32"/>
                <w:lang w:val="en-US" w:eastAsia="zh-CN"/>
              </w:rPr>
              <w:br w:type="textWrapping"/>
            </w:r>
            <w:r>
              <w:rPr>
                <w:rFonts w:hint="eastAsia" w:ascii="仿宋_GB2312" w:hAnsi="仿宋" w:eastAsia="仿宋_GB2312" w:cs="Times New Roman"/>
                <w:sz w:val="32"/>
                <w:szCs w:val="32"/>
                <w:lang w:val="en-US" w:eastAsia="zh-CN"/>
              </w:rPr>
              <w:t>-10</w:t>
            </w:r>
          </w:p>
        </w:tc>
      </w:tr>
      <w:tr w14:paraId="7D5D42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4" w:type="dxa"/>
            <w:tcBorders>
              <w:top w:val="nil"/>
              <w:left w:val="single" w:color="000000" w:sz="4" w:space="0"/>
              <w:bottom w:val="single" w:color="000000" w:sz="4" w:space="0"/>
              <w:right w:val="single" w:color="000000" w:sz="4" w:space="0"/>
            </w:tcBorders>
            <w:vAlign w:val="top"/>
          </w:tcPr>
          <w:p w14:paraId="0BCCB97B">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0.03≤&lt;0.040</w:t>
            </w:r>
          </w:p>
        </w:tc>
        <w:tc>
          <w:tcPr>
            <w:tcW w:w="2940" w:type="dxa"/>
            <w:tcBorders>
              <w:top w:val="nil"/>
              <w:left w:val="nil"/>
              <w:bottom w:val="single" w:color="000000" w:sz="4" w:space="0"/>
              <w:right w:val="single" w:color="000000" w:sz="4" w:space="0"/>
            </w:tcBorders>
            <w:vAlign w:val="top"/>
          </w:tcPr>
          <w:p w14:paraId="68E4EB79">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+0.009</w:t>
            </w:r>
            <w:r>
              <w:rPr>
                <w:rFonts w:hint="eastAsia" w:ascii="仿宋_GB2312" w:hAnsi="仿宋" w:eastAsia="仿宋_GB2312" w:cs="Times New Roman"/>
                <w:sz w:val="32"/>
                <w:szCs w:val="32"/>
                <w:lang w:val="en-US" w:eastAsia="zh-CN"/>
              </w:rPr>
              <w:br w:type="textWrapping"/>
            </w:r>
            <w:r>
              <w:rPr>
                <w:rFonts w:hint="eastAsia" w:ascii="仿宋_GB2312" w:hAnsi="仿宋" w:eastAsia="仿宋_GB2312" w:cs="Times New Roman"/>
                <w:sz w:val="32"/>
                <w:szCs w:val="32"/>
                <w:lang w:val="en-US" w:eastAsia="zh-CN"/>
              </w:rPr>
              <w:t>-0.009</w:t>
            </w:r>
          </w:p>
        </w:tc>
        <w:tc>
          <w:tcPr>
            <w:tcW w:w="3000" w:type="dxa"/>
            <w:tcBorders>
              <w:top w:val="nil"/>
              <w:left w:val="nil"/>
              <w:bottom w:val="single" w:color="000000" w:sz="4" w:space="0"/>
              <w:right w:val="single" w:color="000000" w:sz="4" w:space="0"/>
            </w:tcBorders>
            <w:vAlign w:val="top"/>
          </w:tcPr>
          <w:p w14:paraId="40951481">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+9</w:t>
            </w:r>
            <w:r>
              <w:rPr>
                <w:rFonts w:hint="eastAsia" w:ascii="仿宋_GB2312" w:hAnsi="仿宋" w:eastAsia="仿宋_GB2312" w:cs="Times New Roman"/>
                <w:sz w:val="32"/>
                <w:szCs w:val="32"/>
                <w:lang w:val="en-US" w:eastAsia="zh-CN"/>
              </w:rPr>
              <w:br w:type="textWrapping"/>
            </w:r>
            <w:r>
              <w:rPr>
                <w:rFonts w:hint="eastAsia" w:ascii="仿宋_GB2312" w:hAnsi="仿宋" w:eastAsia="仿宋_GB2312" w:cs="Times New Roman"/>
                <w:sz w:val="32"/>
                <w:szCs w:val="32"/>
                <w:lang w:val="en-US" w:eastAsia="zh-CN"/>
              </w:rPr>
              <w:t>-9</w:t>
            </w:r>
          </w:p>
        </w:tc>
      </w:tr>
      <w:tr w14:paraId="3D06A2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4" w:type="dxa"/>
            <w:tcBorders>
              <w:top w:val="nil"/>
              <w:left w:val="single" w:color="000000" w:sz="4" w:space="0"/>
              <w:bottom w:val="single" w:color="000000" w:sz="4" w:space="0"/>
              <w:right w:val="single" w:color="000000" w:sz="4" w:space="0"/>
            </w:tcBorders>
            <w:vAlign w:val="top"/>
          </w:tcPr>
          <w:p w14:paraId="3DC159E8">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&gt;0.040</w:t>
            </w:r>
          </w:p>
        </w:tc>
        <w:tc>
          <w:tcPr>
            <w:tcW w:w="2940" w:type="dxa"/>
            <w:tcBorders>
              <w:top w:val="nil"/>
              <w:left w:val="nil"/>
              <w:bottom w:val="single" w:color="000000" w:sz="4" w:space="0"/>
              <w:right w:val="single" w:color="000000" w:sz="4" w:space="0"/>
            </w:tcBorders>
            <w:vAlign w:val="top"/>
          </w:tcPr>
          <w:p w14:paraId="158C126E">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+0.010</w:t>
            </w:r>
            <w:r>
              <w:rPr>
                <w:rFonts w:hint="eastAsia" w:ascii="仿宋_GB2312" w:hAnsi="仿宋" w:eastAsia="仿宋_GB2312" w:cs="Times New Roman"/>
                <w:sz w:val="32"/>
                <w:szCs w:val="32"/>
                <w:lang w:val="en-US" w:eastAsia="zh-CN"/>
              </w:rPr>
              <w:br w:type="textWrapping"/>
            </w:r>
            <w:r>
              <w:rPr>
                <w:rFonts w:hint="eastAsia" w:ascii="仿宋_GB2312" w:hAnsi="仿宋" w:eastAsia="仿宋_GB2312" w:cs="Times New Roman"/>
                <w:sz w:val="32"/>
                <w:szCs w:val="32"/>
                <w:lang w:val="en-US" w:eastAsia="zh-CN"/>
              </w:rPr>
              <w:t>-0.010</w:t>
            </w:r>
          </w:p>
        </w:tc>
        <w:tc>
          <w:tcPr>
            <w:tcW w:w="3000" w:type="dxa"/>
            <w:tcBorders>
              <w:top w:val="nil"/>
              <w:left w:val="nil"/>
              <w:bottom w:val="single" w:color="000000" w:sz="4" w:space="0"/>
              <w:right w:val="single" w:color="000000" w:sz="4" w:space="0"/>
            </w:tcBorders>
            <w:vAlign w:val="top"/>
          </w:tcPr>
          <w:p w14:paraId="0163EF61">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+9</w:t>
            </w:r>
            <w:r>
              <w:rPr>
                <w:rFonts w:hint="eastAsia" w:ascii="仿宋_GB2312" w:hAnsi="仿宋" w:eastAsia="仿宋_GB2312" w:cs="Times New Roman"/>
                <w:sz w:val="32"/>
                <w:szCs w:val="32"/>
                <w:lang w:val="en-US" w:eastAsia="zh-CN"/>
              </w:rPr>
              <w:br w:type="textWrapping"/>
            </w:r>
            <w:r>
              <w:rPr>
                <w:rFonts w:hint="eastAsia" w:ascii="仿宋_GB2312" w:hAnsi="仿宋" w:eastAsia="仿宋_GB2312" w:cs="Times New Roman"/>
                <w:sz w:val="32"/>
                <w:szCs w:val="32"/>
                <w:lang w:val="en-US" w:eastAsia="zh-CN"/>
              </w:rPr>
              <w:t>-9</w:t>
            </w:r>
          </w:p>
        </w:tc>
      </w:tr>
    </w:tbl>
    <w:p w14:paraId="67E91425">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②宽度偏差：宽度偏差应符合表</w:t>
      </w:r>
      <w:r>
        <w:rPr>
          <w:rFonts w:hint="eastAsia" w:ascii="仿宋_GB2312" w:hAnsi="仿宋" w:eastAsia="仿宋_GB2312" w:cs="Times New Roman"/>
          <w:color w:val="FF0000"/>
          <w:sz w:val="32"/>
          <w:szCs w:val="32"/>
          <w:lang w:val="en-US" w:eastAsia="zh-CN"/>
        </w:rPr>
        <w:t>4</w:t>
      </w:r>
      <w:r>
        <w:rPr>
          <w:rFonts w:hint="eastAsia" w:ascii="仿宋_GB2312" w:hAnsi="仿宋" w:eastAsia="仿宋_GB2312" w:cs="Times New Roman"/>
          <w:sz w:val="32"/>
          <w:szCs w:val="32"/>
          <w:lang w:val="en-US" w:eastAsia="zh-CN"/>
        </w:rPr>
        <w:t>的规定。</w:t>
      </w:r>
    </w:p>
    <w:p w14:paraId="49DBD6D0">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表4 宽度偏差（单位为毫米）</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667"/>
        <w:gridCol w:w="2920"/>
      </w:tblGrid>
      <w:tr w14:paraId="2C39F1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67" w:type="dxa"/>
            <w:tcBorders>
              <w:top w:val="single" w:color="000000" w:sz="4" w:space="0"/>
              <w:left w:val="single" w:color="000000" w:sz="4" w:space="0"/>
              <w:bottom w:val="single" w:color="000000" w:sz="4" w:space="0"/>
              <w:right w:val="single" w:color="000000" w:sz="4" w:space="0"/>
            </w:tcBorders>
            <w:vAlign w:val="top"/>
          </w:tcPr>
          <w:p w14:paraId="47D5CF25">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公称宽度（ω）</w:t>
            </w:r>
          </w:p>
        </w:tc>
        <w:tc>
          <w:tcPr>
            <w:tcW w:w="2920" w:type="dxa"/>
            <w:tcBorders>
              <w:top w:val="single" w:color="000000" w:sz="4" w:space="0"/>
              <w:left w:val="nil"/>
              <w:bottom w:val="single" w:color="000000" w:sz="4" w:space="0"/>
              <w:right w:val="single" w:color="000000" w:sz="4" w:space="0"/>
            </w:tcBorders>
            <w:vAlign w:val="top"/>
          </w:tcPr>
          <w:p w14:paraId="778917B4">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极限偏差</w:t>
            </w:r>
          </w:p>
        </w:tc>
      </w:tr>
      <w:tr w14:paraId="7AECBF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67" w:type="dxa"/>
            <w:tcBorders>
              <w:top w:val="nil"/>
              <w:left w:val="single" w:color="000000" w:sz="4" w:space="0"/>
              <w:bottom w:val="single" w:color="000000" w:sz="4" w:space="0"/>
              <w:right w:val="single" w:color="000000" w:sz="4" w:space="0"/>
            </w:tcBorders>
            <w:vAlign w:val="top"/>
          </w:tcPr>
          <w:p w14:paraId="43D30444">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ω≤380</w:t>
            </w:r>
          </w:p>
        </w:tc>
        <w:tc>
          <w:tcPr>
            <w:tcW w:w="2920" w:type="dxa"/>
            <w:tcBorders>
              <w:top w:val="nil"/>
              <w:left w:val="nil"/>
              <w:bottom w:val="single" w:color="000000" w:sz="4" w:space="0"/>
              <w:right w:val="single" w:color="000000" w:sz="4" w:space="0"/>
            </w:tcBorders>
            <w:vAlign w:val="top"/>
          </w:tcPr>
          <w:p w14:paraId="0A6A9022">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w:t>
            </w:r>
          </w:p>
        </w:tc>
      </w:tr>
      <w:tr w14:paraId="050EC2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67" w:type="dxa"/>
            <w:tcBorders>
              <w:top w:val="nil"/>
              <w:left w:val="single" w:color="000000" w:sz="4" w:space="0"/>
              <w:bottom w:val="single" w:color="000000" w:sz="4" w:space="0"/>
              <w:right w:val="single" w:color="000000" w:sz="4" w:space="0"/>
            </w:tcBorders>
            <w:vAlign w:val="top"/>
          </w:tcPr>
          <w:p w14:paraId="55A7474E">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380&lt;ω&lt;600</w:t>
            </w:r>
          </w:p>
        </w:tc>
        <w:tc>
          <w:tcPr>
            <w:tcW w:w="2920" w:type="dxa"/>
            <w:tcBorders>
              <w:top w:val="nil"/>
              <w:left w:val="nil"/>
              <w:bottom w:val="single" w:color="000000" w:sz="4" w:space="0"/>
              <w:right w:val="single" w:color="000000" w:sz="4" w:space="0"/>
            </w:tcBorders>
            <w:vAlign w:val="top"/>
          </w:tcPr>
          <w:p w14:paraId="5E8AC055">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±25</w:t>
            </w:r>
          </w:p>
        </w:tc>
      </w:tr>
      <w:tr w14:paraId="16A3B7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67" w:type="dxa"/>
            <w:tcBorders>
              <w:top w:val="nil"/>
              <w:left w:val="single" w:color="000000" w:sz="4" w:space="0"/>
              <w:bottom w:val="single" w:color="000000" w:sz="4" w:space="0"/>
              <w:right w:val="single" w:color="000000" w:sz="4" w:space="0"/>
            </w:tcBorders>
            <w:vAlign w:val="top"/>
          </w:tcPr>
          <w:p w14:paraId="2B498870">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ω≥600</w:t>
            </w:r>
          </w:p>
        </w:tc>
        <w:tc>
          <w:tcPr>
            <w:tcW w:w="2920" w:type="dxa"/>
            <w:tcBorders>
              <w:top w:val="nil"/>
              <w:left w:val="nil"/>
              <w:bottom w:val="single" w:color="000000" w:sz="4" w:space="0"/>
              <w:right w:val="single" w:color="000000" w:sz="4" w:space="0"/>
            </w:tcBorders>
            <w:vAlign w:val="top"/>
          </w:tcPr>
          <w:p w14:paraId="7A3024FF">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±30</w:t>
            </w:r>
          </w:p>
        </w:tc>
      </w:tr>
    </w:tbl>
    <w:p w14:paraId="742BBD21">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③长度偏差：长度偏差应符合表5的规定。</w:t>
      </w:r>
    </w:p>
    <w:p w14:paraId="6548B363">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表5  长度偏差（单位为毫米）</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697"/>
        <w:gridCol w:w="2900"/>
      </w:tblGrid>
      <w:tr w14:paraId="136327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7" w:type="dxa"/>
            <w:tcBorders>
              <w:top w:val="single" w:color="000000" w:sz="4" w:space="0"/>
              <w:left w:val="single" w:color="000000" w:sz="4" w:space="0"/>
              <w:bottom w:val="single" w:color="000000" w:sz="4" w:space="0"/>
              <w:right w:val="single" w:color="000000" w:sz="4" w:space="0"/>
            </w:tcBorders>
            <w:vAlign w:val="top"/>
          </w:tcPr>
          <w:p w14:paraId="4B1D4047">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公称长度（毫米）</w:t>
            </w:r>
          </w:p>
        </w:tc>
        <w:tc>
          <w:tcPr>
            <w:tcW w:w="2900" w:type="dxa"/>
            <w:tcBorders>
              <w:top w:val="single" w:color="000000" w:sz="4" w:space="0"/>
              <w:left w:val="nil"/>
              <w:bottom w:val="single" w:color="000000" w:sz="4" w:space="0"/>
              <w:right w:val="single" w:color="000000" w:sz="4" w:space="0"/>
            </w:tcBorders>
            <w:vAlign w:val="top"/>
          </w:tcPr>
          <w:p w14:paraId="129428C2">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极限偏差</w:t>
            </w:r>
          </w:p>
        </w:tc>
      </w:tr>
      <w:tr w14:paraId="05A982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7" w:type="dxa"/>
            <w:tcBorders>
              <w:top w:val="nil"/>
              <w:left w:val="single" w:color="000000" w:sz="4" w:space="0"/>
              <w:bottom w:val="single" w:color="000000" w:sz="4" w:space="0"/>
              <w:right w:val="single" w:color="000000" w:sz="4" w:space="0"/>
            </w:tcBorders>
            <w:vAlign w:val="top"/>
          </w:tcPr>
          <w:p w14:paraId="7104A6A1">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≤380</w:t>
            </w:r>
          </w:p>
        </w:tc>
        <w:tc>
          <w:tcPr>
            <w:tcW w:w="2900" w:type="dxa"/>
            <w:tcBorders>
              <w:top w:val="nil"/>
              <w:left w:val="nil"/>
              <w:bottom w:val="single" w:color="000000" w:sz="4" w:space="0"/>
              <w:right w:val="single" w:color="000000" w:sz="4" w:space="0"/>
            </w:tcBorders>
            <w:vAlign w:val="top"/>
          </w:tcPr>
          <w:p w14:paraId="16F66583">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w:t>
            </w:r>
          </w:p>
        </w:tc>
      </w:tr>
      <w:tr w14:paraId="5DDB09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7" w:type="dxa"/>
            <w:tcBorders>
              <w:top w:val="nil"/>
              <w:left w:val="single" w:color="000000" w:sz="4" w:space="0"/>
              <w:bottom w:val="single" w:color="000000" w:sz="4" w:space="0"/>
              <w:right w:val="single" w:color="000000" w:sz="4" w:space="0"/>
            </w:tcBorders>
            <w:vAlign w:val="top"/>
          </w:tcPr>
          <w:p w14:paraId="634875E6">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380&lt;&lt;600</w:t>
            </w:r>
          </w:p>
        </w:tc>
        <w:tc>
          <w:tcPr>
            <w:tcW w:w="2900" w:type="dxa"/>
            <w:tcBorders>
              <w:top w:val="nil"/>
              <w:left w:val="nil"/>
              <w:bottom w:val="single" w:color="000000" w:sz="4" w:space="0"/>
              <w:right w:val="single" w:color="000000" w:sz="4" w:space="0"/>
            </w:tcBorders>
            <w:vAlign w:val="top"/>
          </w:tcPr>
          <w:p w14:paraId="4BCE05F7">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±25</w:t>
            </w:r>
          </w:p>
        </w:tc>
      </w:tr>
      <w:tr w14:paraId="7E3BE3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7" w:type="dxa"/>
            <w:tcBorders>
              <w:top w:val="nil"/>
              <w:left w:val="single" w:color="000000" w:sz="4" w:space="0"/>
              <w:bottom w:val="single" w:color="000000" w:sz="4" w:space="0"/>
              <w:right w:val="single" w:color="000000" w:sz="4" w:space="0"/>
            </w:tcBorders>
            <w:vAlign w:val="top"/>
          </w:tcPr>
          <w:p w14:paraId="3BA6CB35">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≥600</w:t>
            </w:r>
          </w:p>
        </w:tc>
        <w:tc>
          <w:tcPr>
            <w:tcW w:w="2900" w:type="dxa"/>
            <w:tcBorders>
              <w:top w:val="nil"/>
              <w:left w:val="nil"/>
              <w:bottom w:val="single" w:color="000000" w:sz="4" w:space="0"/>
              <w:right w:val="single" w:color="000000" w:sz="4" w:space="0"/>
            </w:tcBorders>
            <w:vAlign w:val="top"/>
          </w:tcPr>
          <w:p w14:paraId="2DBCB2BD">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±30</w:t>
            </w:r>
          </w:p>
        </w:tc>
      </w:tr>
    </w:tbl>
    <w:p w14:paraId="3F2F1F4D">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4.感官要求</w:t>
      </w:r>
    </w:p>
    <w:p w14:paraId="7F5CE75D">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①颜色：非食品直接接触用塑料购物袋颜色由供需双方商定。本项目由采购人提供样品，中标人按采购人样品要求制作。</w:t>
      </w:r>
    </w:p>
    <w:p w14:paraId="4AA8EE1A">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②异嗅：无异嗅。</w:t>
      </w:r>
    </w:p>
    <w:p w14:paraId="738E0CD9">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③外观：袋膜应均匀、平整，不应存在有碍使用的气泡、穿孔（不包括设计透气孔）、塑化不良、鱼眼僵块、丝纹、挂料线、皱折（不包括折边等正常折叠引起的折痕）等瑕疵。</w:t>
      </w:r>
    </w:p>
    <w:p w14:paraId="5830710A">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5.印刷质量</w:t>
      </w:r>
    </w:p>
    <w:p w14:paraId="09ECE1CB">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印刷油墨均匀，图案、文字清晰、完整。无油墨污渍、残缺。对非水性传统油墨，印刷剥离率应小于20%；对水性油墨印刷除剥离率应小于20%外，耐水性擦拭应无明显染色。</w:t>
      </w:r>
    </w:p>
    <w:p w14:paraId="4A745B03">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▲6.投标人应在投标文件提供任意一种规格的CT/DR/MRI蓝印手提袋由第三方检测机</w:t>
      </w:r>
      <w:bookmarkStart w:id="0" w:name="_GoBack"/>
      <w:r>
        <w:rPr>
          <w:rFonts w:hint="eastAsia" w:ascii="仿宋_GB2312" w:hAnsi="仿宋" w:eastAsia="仿宋_GB2312" w:cs="Times New Roman"/>
          <w:color w:val="auto"/>
          <w:sz w:val="32"/>
          <w:szCs w:val="32"/>
          <w:lang w:val="en-US" w:eastAsia="zh-CN"/>
        </w:rPr>
        <w:t>构自2020年以</w:t>
      </w:r>
      <w:bookmarkEnd w:id="0"/>
      <w:r>
        <w:rPr>
          <w:rFonts w:hint="eastAsia" w:ascii="仿宋_GB2312" w:hAnsi="仿宋" w:eastAsia="仿宋_GB2312" w:cs="Times New Roman"/>
          <w:sz w:val="32"/>
          <w:szCs w:val="32"/>
          <w:lang w:val="en-US" w:eastAsia="zh-CN"/>
        </w:rPr>
        <w:t>来出具的检测报告。检测报告包括但不限于以下检验项目：厚度、宽度、长度、感官、漏水性等。</w:t>
      </w:r>
    </w:p>
    <w:p w14:paraId="585138BA">
      <w:pPr>
        <w:jc w:val="left"/>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（五）医疗废物袋、锐器盒标志和警告语</w:t>
      </w:r>
    </w:p>
    <w:p w14:paraId="26CA16AD">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1.警示标志的形式为直角菱形，警告语应与警示标志组合使用，样式如图1所示。</w:t>
      </w:r>
    </w:p>
    <w:p w14:paraId="539BE5D8">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drawing>
          <wp:inline distT="0" distB="0" distL="0" distR="0">
            <wp:extent cx="3554095" cy="1732280"/>
            <wp:effectExtent l="0" t="0" r="12065" b="5080"/>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4"/>
                    <a:stretch>
                      <a:fillRect/>
                    </a:stretch>
                  </pic:blipFill>
                  <pic:spPr>
                    <a:xfrm>
                      <a:off x="0" y="0"/>
                      <a:ext cx="3554729" cy="1732707"/>
                    </a:xfrm>
                    <a:prstGeom prst="rect">
                      <a:avLst/>
                    </a:prstGeom>
                  </pic:spPr>
                </pic:pic>
              </a:graphicData>
            </a:graphic>
          </wp:inline>
        </w:drawing>
      </w:r>
    </w:p>
    <w:p w14:paraId="30F10F49">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 警示标志的颜色和规格应符合表6的规定。</w:t>
      </w:r>
    </w:p>
    <w:p w14:paraId="7C4F09CA">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表6</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064"/>
        <w:gridCol w:w="2070"/>
        <w:gridCol w:w="4050"/>
      </w:tblGrid>
      <w:tr w14:paraId="3F0988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8184" w:type="dxa"/>
            <w:gridSpan w:val="3"/>
            <w:tcBorders>
              <w:top w:val="single" w:color="000000" w:sz="4" w:space="0"/>
              <w:left w:val="single" w:color="000000" w:sz="4" w:space="0"/>
              <w:bottom w:val="single" w:color="000000" w:sz="4" w:space="0"/>
              <w:right w:val="single" w:color="000000" w:sz="4" w:space="0"/>
            </w:tcBorders>
            <w:vAlign w:val="top"/>
          </w:tcPr>
          <w:p w14:paraId="60E0B4C3">
            <w:pPr>
              <w:jc w:val="left"/>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标志颜色:</w:t>
            </w:r>
          </w:p>
        </w:tc>
      </w:tr>
      <w:tr w14:paraId="654BCE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4" w:type="dxa"/>
            <w:vMerge w:val="restart"/>
            <w:tcBorders>
              <w:top w:val="nil"/>
              <w:left w:val="single" w:color="000000" w:sz="4" w:space="0"/>
              <w:right w:val="single" w:color="000000" w:sz="4" w:space="0"/>
            </w:tcBorders>
            <w:vAlign w:val="top"/>
          </w:tcPr>
          <w:p w14:paraId="3170F945">
            <w:pPr>
              <w:jc w:val="left"/>
              <w:rPr>
                <w:rFonts w:hint="eastAsia" w:ascii="仿宋_GB2312" w:hAnsi="仿宋" w:eastAsia="仿宋_GB2312" w:cs="Times New Roman"/>
                <w:sz w:val="32"/>
                <w:szCs w:val="32"/>
                <w:lang w:val="en-US" w:eastAsia="zh-CN"/>
              </w:rPr>
            </w:pPr>
          </w:p>
        </w:tc>
        <w:tc>
          <w:tcPr>
            <w:tcW w:w="2070" w:type="dxa"/>
            <w:tcBorders>
              <w:top w:val="single" w:color="000000" w:sz="4" w:space="0"/>
              <w:left w:val="single" w:color="000000" w:sz="4" w:space="0"/>
              <w:bottom w:val="single" w:color="000000" w:sz="4" w:space="0"/>
              <w:right w:val="single" w:color="000000" w:sz="4" w:space="0"/>
            </w:tcBorders>
            <w:vAlign w:val="top"/>
          </w:tcPr>
          <w:p w14:paraId="1FB2003E">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菱形边框</w:t>
            </w:r>
          </w:p>
        </w:tc>
        <w:tc>
          <w:tcPr>
            <w:tcW w:w="4050" w:type="dxa"/>
            <w:tcBorders>
              <w:top w:val="single" w:color="000000" w:sz="4" w:space="0"/>
              <w:left w:val="single" w:color="000000" w:sz="4" w:space="0"/>
              <w:bottom w:val="single" w:color="000000" w:sz="4" w:space="0"/>
              <w:right w:val="single" w:color="000000" w:sz="4" w:space="0"/>
            </w:tcBorders>
            <w:vAlign w:val="top"/>
          </w:tcPr>
          <w:p w14:paraId="1162A71B">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黑色</w:t>
            </w:r>
          </w:p>
        </w:tc>
      </w:tr>
      <w:tr w14:paraId="00F1D8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4" w:type="dxa"/>
            <w:vMerge w:val="continue"/>
            <w:tcBorders>
              <w:left w:val="single" w:color="000000" w:sz="4" w:space="0"/>
              <w:right w:val="single" w:color="000000" w:sz="4" w:space="0"/>
            </w:tcBorders>
            <w:vAlign w:val="top"/>
          </w:tcPr>
          <w:p w14:paraId="246317BC">
            <w:pPr>
              <w:jc w:val="left"/>
              <w:rPr>
                <w:rFonts w:hint="eastAsia" w:ascii="仿宋_GB2312" w:hAnsi="仿宋" w:eastAsia="仿宋_GB2312" w:cs="Times New Roman"/>
                <w:sz w:val="32"/>
                <w:szCs w:val="32"/>
                <w:lang w:val="en-US" w:eastAsia="zh-CN"/>
              </w:rPr>
            </w:pPr>
          </w:p>
        </w:tc>
        <w:tc>
          <w:tcPr>
            <w:tcW w:w="2070" w:type="dxa"/>
            <w:tcBorders>
              <w:top w:val="nil"/>
              <w:left w:val="single" w:color="000000" w:sz="4" w:space="0"/>
              <w:bottom w:val="single" w:color="000000" w:sz="4" w:space="0"/>
              <w:right w:val="single" w:color="000000" w:sz="4" w:space="0"/>
            </w:tcBorders>
            <w:vAlign w:val="top"/>
          </w:tcPr>
          <w:p w14:paraId="6B2AFC88">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背景色</w:t>
            </w:r>
          </w:p>
        </w:tc>
        <w:tc>
          <w:tcPr>
            <w:tcW w:w="4050" w:type="dxa"/>
            <w:tcBorders>
              <w:top w:val="nil"/>
              <w:left w:val="single" w:color="000000" w:sz="4" w:space="0"/>
              <w:bottom w:val="single" w:color="000000" w:sz="4" w:space="0"/>
              <w:right w:val="single" w:color="000000" w:sz="4" w:space="0"/>
            </w:tcBorders>
            <w:vAlign w:val="top"/>
          </w:tcPr>
          <w:p w14:paraId="08E38FC9">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淡黄（GB/T3181中的Y06）</w:t>
            </w:r>
          </w:p>
        </w:tc>
      </w:tr>
      <w:tr w14:paraId="7AA4A2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4" w:type="dxa"/>
            <w:vMerge w:val="continue"/>
            <w:tcBorders>
              <w:left w:val="single" w:color="000000" w:sz="4" w:space="0"/>
              <w:bottom w:val="single" w:color="000000" w:sz="4" w:space="0"/>
              <w:right w:val="single" w:color="000000" w:sz="4" w:space="0"/>
            </w:tcBorders>
            <w:vAlign w:val="top"/>
          </w:tcPr>
          <w:p w14:paraId="13CDE2FA">
            <w:pPr>
              <w:jc w:val="left"/>
              <w:rPr>
                <w:rFonts w:hint="eastAsia" w:ascii="仿宋_GB2312" w:hAnsi="仿宋" w:eastAsia="仿宋_GB2312" w:cs="Times New Roman"/>
                <w:sz w:val="32"/>
                <w:szCs w:val="32"/>
                <w:lang w:val="en-US" w:eastAsia="zh-CN"/>
              </w:rPr>
            </w:pPr>
          </w:p>
        </w:tc>
        <w:tc>
          <w:tcPr>
            <w:tcW w:w="2070" w:type="dxa"/>
            <w:tcBorders>
              <w:top w:val="nil"/>
              <w:left w:val="single" w:color="000000" w:sz="4" w:space="0"/>
              <w:bottom w:val="single" w:color="000000" w:sz="4" w:space="0"/>
              <w:right w:val="single" w:color="000000" w:sz="4" w:space="0"/>
            </w:tcBorders>
            <w:vAlign w:val="top"/>
          </w:tcPr>
          <w:p w14:paraId="47D6A421">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中英文文字</w:t>
            </w:r>
          </w:p>
        </w:tc>
        <w:tc>
          <w:tcPr>
            <w:tcW w:w="4050" w:type="dxa"/>
            <w:tcBorders>
              <w:top w:val="nil"/>
              <w:left w:val="single" w:color="000000" w:sz="4" w:space="0"/>
              <w:bottom w:val="single" w:color="000000" w:sz="4" w:space="0"/>
              <w:right w:val="single" w:color="000000" w:sz="4" w:space="0"/>
            </w:tcBorders>
            <w:vAlign w:val="top"/>
          </w:tcPr>
          <w:p w14:paraId="0845D918">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黑色</w:t>
            </w:r>
          </w:p>
        </w:tc>
      </w:tr>
      <w:tr w14:paraId="0556DC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84" w:type="dxa"/>
            <w:gridSpan w:val="3"/>
            <w:tcBorders>
              <w:top w:val="nil"/>
              <w:left w:val="single" w:color="000000" w:sz="4" w:space="0"/>
              <w:bottom w:val="single" w:color="auto" w:sz="4" w:space="0"/>
              <w:right w:val="single" w:color="000000" w:sz="4" w:space="0"/>
            </w:tcBorders>
            <w:vAlign w:val="top"/>
          </w:tcPr>
          <w:p w14:paraId="0C8DDDE2">
            <w:pPr>
              <w:jc w:val="left"/>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标志规格:</w:t>
            </w:r>
          </w:p>
        </w:tc>
      </w:tr>
      <w:tr w14:paraId="5F32B1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4" w:type="dxa"/>
            <w:vMerge w:val="restart"/>
            <w:tcBorders>
              <w:top w:val="single" w:color="auto" w:sz="4" w:space="0"/>
              <w:left w:val="single" w:color="auto" w:sz="4" w:space="0"/>
              <w:bottom w:val="single" w:color="auto" w:sz="4" w:space="0"/>
              <w:right w:val="single" w:color="000000" w:sz="4" w:space="0"/>
            </w:tcBorders>
            <w:vAlign w:val="center"/>
          </w:tcPr>
          <w:p w14:paraId="1E499033">
            <w:pPr>
              <w:jc w:val="center"/>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医疗废物袋</w:t>
            </w:r>
          </w:p>
        </w:tc>
        <w:tc>
          <w:tcPr>
            <w:tcW w:w="2070" w:type="dxa"/>
            <w:tcBorders>
              <w:top w:val="single" w:color="auto" w:sz="4" w:space="0"/>
              <w:left w:val="single" w:color="000000" w:sz="4" w:space="0"/>
              <w:bottom w:val="single" w:color="auto" w:sz="4" w:space="0"/>
              <w:right w:val="single" w:color="000000" w:sz="4" w:space="0"/>
            </w:tcBorders>
            <w:vAlign w:val="top"/>
          </w:tcPr>
          <w:p w14:paraId="4B482BEC">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感染性标志</w:t>
            </w:r>
          </w:p>
        </w:tc>
        <w:tc>
          <w:tcPr>
            <w:tcW w:w="4050" w:type="dxa"/>
            <w:tcBorders>
              <w:top w:val="single" w:color="auto" w:sz="4" w:space="0"/>
              <w:left w:val="single" w:color="000000" w:sz="4" w:space="0"/>
              <w:bottom w:val="single" w:color="auto" w:sz="4" w:space="0"/>
              <w:right w:val="single" w:color="auto" w:sz="4" w:space="0"/>
            </w:tcBorders>
            <w:vAlign w:val="top"/>
          </w:tcPr>
          <w:p w14:paraId="1868513D">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高度最小5.0cm</w:t>
            </w:r>
          </w:p>
        </w:tc>
      </w:tr>
      <w:tr w14:paraId="68CDE5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4" w:type="dxa"/>
            <w:vMerge w:val="continue"/>
            <w:tcBorders>
              <w:top w:val="single" w:color="auto" w:sz="4" w:space="0"/>
              <w:left w:val="single" w:color="auto" w:sz="4" w:space="0"/>
              <w:right w:val="single" w:color="000000" w:sz="4" w:space="0"/>
            </w:tcBorders>
            <w:vAlign w:val="top"/>
          </w:tcPr>
          <w:p w14:paraId="1066F951">
            <w:pPr>
              <w:jc w:val="left"/>
              <w:rPr>
                <w:rFonts w:hint="eastAsia" w:ascii="仿宋_GB2312" w:hAnsi="仿宋" w:eastAsia="仿宋_GB2312" w:cs="Times New Roman"/>
                <w:sz w:val="32"/>
                <w:szCs w:val="32"/>
                <w:lang w:val="en-US" w:eastAsia="zh-CN"/>
              </w:rPr>
            </w:pPr>
          </w:p>
        </w:tc>
        <w:tc>
          <w:tcPr>
            <w:tcW w:w="2070" w:type="dxa"/>
            <w:tcBorders>
              <w:top w:val="single" w:color="auto" w:sz="4" w:space="0"/>
              <w:left w:val="single" w:color="000000" w:sz="4" w:space="0"/>
              <w:bottom w:val="single" w:color="000000" w:sz="4" w:space="0"/>
              <w:right w:val="single" w:color="000000" w:sz="4" w:space="0"/>
            </w:tcBorders>
            <w:vAlign w:val="top"/>
          </w:tcPr>
          <w:p w14:paraId="209DA7B0">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中文文字</w:t>
            </w:r>
          </w:p>
        </w:tc>
        <w:tc>
          <w:tcPr>
            <w:tcW w:w="4050" w:type="dxa"/>
            <w:tcBorders>
              <w:top w:val="single" w:color="auto" w:sz="4" w:space="0"/>
              <w:left w:val="single" w:color="000000" w:sz="4" w:space="0"/>
              <w:bottom w:val="single" w:color="000000" w:sz="4" w:space="0"/>
              <w:right w:val="single" w:color="000000" w:sz="4" w:space="0"/>
            </w:tcBorders>
            <w:vAlign w:val="top"/>
          </w:tcPr>
          <w:p w14:paraId="7F098E77">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高度最小1.0cm</w:t>
            </w:r>
          </w:p>
        </w:tc>
      </w:tr>
      <w:tr w14:paraId="667242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4" w:type="dxa"/>
            <w:vMerge w:val="continue"/>
            <w:tcBorders>
              <w:left w:val="single" w:color="auto" w:sz="4" w:space="0"/>
              <w:right w:val="single" w:color="000000" w:sz="4" w:space="0"/>
            </w:tcBorders>
            <w:vAlign w:val="top"/>
          </w:tcPr>
          <w:p w14:paraId="07EF6162">
            <w:pPr>
              <w:jc w:val="left"/>
              <w:rPr>
                <w:rFonts w:hint="eastAsia" w:ascii="仿宋_GB2312" w:hAnsi="仿宋" w:eastAsia="仿宋_GB2312" w:cs="Times New Roman"/>
                <w:sz w:val="32"/>
                <w:szCs w:val="32"/>
                <w:lang w:val="en-US" w:eastAsia="zh-CN"/>
              </w:rPr>
            </w:pPr>
          </w:p>
        </w:tc>
        <w:tc>
          <w:tcPr>
            <w:tcW w:w="2070" w:type="dxa"/>
            <w:tcBorders>
              <w:top w:val="nil"/>
              <w:left w:val="single" w:color="000000" w:sz="4" w:space="0"/>
              <w:bottom w:val="single" w:color="000000" w:sz="4" w:space="0"/>
              <w:right w:val="single" w:color="000000" w:sz="4" w:space="0"/>
            </w:tcBorders>
            <w:vAlign w:val="top"/>
          </w:tcPr>
          <w:p w14:paraId="01EF3CB8">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英文文字</w:t>
            </w:r>
          </w:p>
        </w:tc>
        <w:tc>
          <w:tcPr>
            <w:tcW w:w="4050" w:type="dxa"/>
            <w:tcBorders>
              <w:top w:val="nil"/>
              <w:left w:val="single" w:color="000000" w:sz="4" w:space="0"/>
              <w:bottom w:val="single" w:color="000000" w:sz="4" w:space="0"/>
              <w:right w:val="single" w:color="000000" w:sz="4" w:space="0"/>
            </w:tcBorders>
            <w:vAlign w:val="top"/>
          </w:tcPr>
          <w:p w14:paraId="27FEEF39">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高度最小0.6cm</w:t>
            </w:r>
          </w:p>
        </w:tc>
      </w:tr>
      <w:tr w14:paraId="442C90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4" w:type="dxa"/>
            <w:vMerge w:val="continue"/>
            <w:tcBorders>
              <w:left w:val="single" w:color="auto" w:sz="4" w:space="0"/>
              <w:bottom w:val="single" w:color="000000" w:sz="4" w:space="0"/>
              <w:right w:val="single" w:color="000000" w:sz="4" w:space="0"/>
            </w:tcBorders>
            <w:vAlign w:val="top"/>
          </w:tcPr>
          <w:p w14:paraId="3BB726B8">
            <w:pPr>
              <w:jc w:val="left"/>
              <w:rPr>
                <w:rFonts w:hint="eastAsia" w:ascii="仿宋_GB2312" w:hAnsi="仿宋" w:eastAsia="仿宋_GB2312" w:cs="Times New Roman"/>
                <w:sz w:val="32"/>
                <w:szCs w:val="32"/>
                <w:lang w:val="en-US" w:eastAsia="zh-CN"/>
              </w:rPr>
            </w:pPr>
          </w:p>
        </w:tc>
        <w:tc>
          <w:tcPr>
            <w:tcW w:w="2070" w:type="dxa"/>
            <w:tcBorders>
              <w:top w:val="nil"/>
              <w:left w:val="single" w:color="000000" w:sz="4" w:space="0"/>
              <w:bottom w:val="single" w:color="000000" w:sz="4" w:space="0"/>
              <w:right w:val="single" w:color="000000" w:sz="4" w:space="0"/>
            </w:tcBorders>
            <w:vAlign w:val="top"/>
          </w:tcPr>
          <w:p w14:paraId="4DC77F0F">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警示标志</w:t>
            </w:r>
          </w:p>
        </w:tc>
        <w:tc>
          <w:tcPr>
            <w:tcW w:w="4050" w:type="dxa"/>
            <w:tcBorders>
              <w:top w:val="nil"/>
              <w:left w:val="single" w:color="000000" w:sz="4" w:space="0"/>
              <w:bottom w:val="single" w:color="000000" w:sz="4" w:space="0"/>
              <w:right w:val="single" w:color="000000" w:sz="4" w:space="0"/>
            </w:tcBorders>
            <w:vAlign w:val="top"/>
          </w:tcPr>
          <w:p w14:paraId="03A59FA5">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最小12.0cm×12.0cm</w:t>
            </w:r>
          </w:p>
        </w:tc>
      </w:tr>
      <w:tr w14:paraId="42D6B0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4" w:type="dxa"/>
            <w:vMerge w:val="restart"/>
            <w:tcBorders>
              <w:top w:val="nil"/>
              <w:left w:val="single" w:color="000000" w:sz="4" w:space="0"/>
              <w:right w:val="single" w:color="000000" w:sz="4" w:space="0"/>
            </w:tcBorders>
            <w:vAlign w:val="center"/>
          </w:tcPr>
          <w:p w14:paraId="7F94B596">
            <w:pPr>
              <w:jc w:val="center"/>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锐器盒</w:t>
            </w:r>
          </w:p>
        </w:tc>
        <w:tc>
          <w:tcPr>
            <w:tcW w:w="2070" w:type="dxa"/>
            <w:tcBorders>
              <w:top w:val="nil"/>
              <w:left w:val="single" w:color="000000" w:sz="4" w:space="0"/>
              <w:bottom w:val="single" w:color="000000" w:sz="4" w:space="0"/>
              <w:right w:val="single" w:color="000000" w:sz="4" w:space="0"/>
            </w:tcBorders>
            <w:vAlign w:val="top"/>
          </w:tcPr>
          <w:p w14:paraId="19EBD2C4">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感染性标志</w:t>
            </w:r>
          </w:p>
        </w:tc>
        <w:tc>
          <w:tcPr>
            <w:tcW w:w="4050" w:type="dxa"/>
            <w:tcBorders>
              <w:top w:val="nil"/>
              <w:left w:val="single" w:color="000000" w:sz="4" w:space="0"/>
              <w:bottom w:val="single" w:color="000000" w:sz="4" w:space="0"/>
              <w:right w:val="single" w:color="000000" w:sz="4" w:space="0"/>
            </w:tcBorders>
            <w:vAlign w:val="top"/>
          </w:tcPr>
          <w:p w14:paraId="0B522F63">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高度最小2.5cm</w:t>
            </w:r>
          </w:p>
        </w:tc>
      </w:tr>
      <w:tr w14:paraId="5976FF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4" w:type="dxa"/>
            <w:vMerge w:val="continue"/>
            <w:tcBorders>
              <w:left w:val="single" w:color="000000" w:sz="4" w:space="0"/>
              <w:right w:val="single" w:color="000000" w:sz="4" w:space="0"/>
            </w:tcBorders>
            <w:vAlign w:val="top"/>
          </w:tcPr>
          <w:p w14:paraId="0921AFCD">
            <w:pPr>
              <w:jc w:val="left"/>
              <w:rPr>
                <w:rFonts w:hint="eastAsia" w:ascii="仿宋_GB2312" w:hAnsi="仿宋" w:eastAsia="仿宋_GB2312" w:cs="Times New Roman"/>
                <w:sz w:val="32"/>
                <w:szCs w:val="32"/>
                <w:lang w:val="en-US" w:eastAsia="zh-CN"/>
              </w:rPr>
            </w:pPr>
          </w:p>
        </w:tc>
        <w:tc>
          <w:tcPr>
            <w:tcW w:w="2070" w:type="dxa"/>
            <w:tcBorders>
              <w:top w:val="nil"/>
              <w:left w:val="single" w:color="000000" w:sz="4" w:space="0"/>
              <w:bottom w:val="single" w:color="000000" w:sz="4" w:space="0"/>
              <w:right w:val="single" w:color="000000" w:sz="4" w:space="0"/>
            </w:tcBorders>
            <w:vAlign w:val="top"/>
          </w:tcPr>
          <w:p w14:paraId="08734451">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中文文字</w:t>
            </w:r>
          </w:p>
        </w:tc>
        <w:tc>
          <w:tcPr>
            <w:tcW w:w="4050" w:type="dxa"/>
            <w:tcBorders>
              <w:top w:val="nil"/>
              <w:left w:val="single" w:color="000000" w:sz="4" w:space="0"/>
              <w:bottom w:val="single" w:color="000000" w:sz="4" w:space="0"/>
              <w:right w:val="single" w:color="000000" w:sz="4" w:space="0"/>
            </w:tcBorders>
            <w:vAlign w:val="top"/>
          </w:tcPr>
          <w:p w14:paraId="5A54C192">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高度最小0.5cm</w:t>
            </w:r>
          </w:p>
        </w:tc>
      </w:tr>
      <w:tr w14:paraId="673ADD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4" w:type="dxa"/>
            <w:vMerge w:val="continue"/>
            <w:tcBorders>
              <w:left w:val="single" w:color="000000" w:sz="4" w:space="0"/>
              <w:right w:val="single" w:color="000000" w:sz="4" w:space="0"/>
            </w:tcBorders>
            <w:vAlign w:val="top"/>
          </w:tcPr>
          <w:p w14:paraId="4C5329D1">
            <w:pPr>
              <w:jc w:val="left"/>
              <w:rPr>
                <w:rFonts w:hint="eastAsia" w:ascii="仿宋_GB2312" w:hAnsi="仿宋" w:eastAsia="仿宋_GB2312" w:cs="Times New Roman"/>
                <w:sz w:val="32"/>
                <w:szCs w:val="32"/>
                <w:lang w:val="en-US" w:eastAsia="zh-CN"/>
              </w:rPr>
            </w:pPr>
          </w:p>
        </w:tc>
        <w:tc>
          <w:tcPr>
            <w:tcW w:w="2070" w:type="dxa"/>
            <w:tcBorders>
              <w:top w:val="nil"/>
              <w:left w:val="single" w:color="000000" w:sz="4" w:space="0"/>
              <w:bottom w:val="single" w:color="000000" w:sz="4" w:space="0"/>
              <w:right w:val="single" w:color="000000" w:sz="4" w:space="0"/>
            </w:tcBorders>
            <w:vAlign w:val="top"/>
          </w:tcPr>
          <w:p w14:paraId="49AFE4B1">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英文文字</w:t>
            </w:r>
          </w:p>
        </w:tc>
        <w:tc>
          <w:tcPr>
            <w:tcW w:w="4050" w:type="dxa"/>
            <w:tcBorders>
              <w:top w:val="nil"/>
              <w:left w:val="single" w:color="000000" w:sz="4" w:space="0"/>
              <w:bottom w:val="single" w:color="000000" w:sz="4" w:space="0"/>
              <w:right w:val="single" w:color="000000" w:sz="4" w:space="0"/>
            </w:tcBorders>
            <w:vAlign w:val="top"/>
          </w:tcPr>
          <w:p w14:paraId="2508763B">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高度最小0.3cm</w:t>
            </w:r>
          </w:p>
        </w:tc>
      </w:tr>
      <w:tr w14:paraId="02F681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4" w:type="dxa"/>
            <w:vMerge w:val="continue"/>
            <w:tcBorders>
              <w:left w:val="single" w:color="000000" w:sz="4" w:space="0"/>
              <w:bottom w:val="single" w:color="000000" w:sz="4" w:space="0"/>
              <w:right w:val="single" w:color="000000" w:sz="4" w:space="0"/>
            </w:tcBorders>
            <w:vAlign w:val="top"/>
          </w:tcPr>
          <w:p w14:paraId="05E51ACE">
            <w:pPr>
              <w:jc w:val="left"/>
              <w:rPr>
                <w:rFonts w:hint="eastAsia" w:ascii="仿宋_GB2312" w:hAnsi="仿宋" w:eastAsia="仿宋_GB2312" w:cs="Times New Roman"/>
                <w:sz w:val="32"/>
                <w:szCs w:val="32"/>
                <w:lang w:val="en-US" w:eastAsia="zh-CN"/>
              </w:rPr>
            </w:pPr>
          </w:p>
        </w:tc>
        <w:tc>
          <w:tcPr>
            <w:tcW w:w="2070" w:type="dxa"/>
            <w:tcBorders>
              <w:top w:val="nil"/>
              <w:left w:val="single" w:color="000000" w:sz="4" w:space="0"/>
              <w:bottom w:val="single" w:color="000000" w:sz="4" w:space="0"/>
              <w:right w:val="single" w:color="000000" w:sz="4" w:space="0"/>
            </w:tcBorders>
            <w:vAlign w:val="top"/>
          </w:tcPr>
          <w:p w14:paraId="4EEEDBAB">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警示标志</w:t>
            </w:r>
          </w:p>
        </w:tc>
        <w:tc>
          <w:tcPr>
            <w:tcW w:w="4050" w:type="dxa"/>
            <w:tcBorders>
              <w:top w:val="nil"/>
              <w:left w:val="single" w:color="000000" w:sz="4" w:space="0"/>
              <w:bottom w:val="single" w:color="000000" w:sz="4" w:space="0"/>
              <w:right w:val="single" w:color="000000" w:sz="4" w:space="0"/>
            </w:tcBorders>
            <w:vAlign w:val="top"/>
          </w:tcPr>
          <w:p w14:paraId="23F545AD">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最小6.0cm×6.0cm</w:t>
            </w:r>
          </w:p>
        </w:tc>
      </w:tr>
    </w:tbl>
    <w:p w14:paraId="74FD9248">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3.带有警告语的警示标志的底色为医疗废物袋和锐器盒的背景色，边框和警告语的颜色均为黑色，长宽比为2:1，其中宽度与警示标志的高度相同。</w:t>
      </w:r>
    </w:p>
    <w:p w14:paraId="402A911A">
      <w:pPr>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4.警示标志和警告语的印刷质量要求油墨均匀：图案、文字清晰、完整；套印准确，套印误差不大于1mm。</w:t>
      </w:r>
    </w:p>
    <w:p w14:paraId="0A821243">
      <w:pPr>
        <w:jc w:val="left"/>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5.在警示标志的下面喷涂科室＿重量＿日期＿，涂料能够保证圆珠笔或中性笔墨迹附着。</w:t>
      </w:r>
    </w:p>
    <w:p w14:paraId="4D4134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A26476"/>
    <w:rsid w:val="65DB538F"/>
    <w:rsid w:val="714B3D58"/>
    <w:rsid w:val="739500E1"/>
    <w:rsid w:val="7839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2132</Words>
  <Characters>2489</Characters>
  <Lines>0</Lines>
  <Paragraphs>0</Paragraphs>
  <TotalTime>24</TotalTime>
  <ScaleCrop>false</ScaleCrop>
  <LinksUpToDate>false</LinksUpToDate>
  <CharactersWithSpaces>2496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2024-11-27T08:14:00Z</dcterms:created>
  <dc:creator>Administrator</dc:creator>
  <cp:lastModifiedBy>庞玲英</cp:lastModifiedBy>
  <dcterms:modified xsi:type="dcterms:W3CDTF">2024-11-28T07:49:35Z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FC037A94E861488BBAA0DD268BEE9CB3_13</vt:lpwstr>
  </property>
</Properties>
</file>