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FC853">
      <w:pPr>
        <w:pStyle w:val="2"/>
        <w:jc w:val="center"/>
        <w:rPr>
          <w:rFonts w:hint="eastAsia" w:asciiTheme="minorEastAsia" w:hAnsiTheme="minorEastAsia" w:eastAsiaTheme="minorEastAsia"/>
          <w:lang w:val="en-US" w:eastAsia="zh-CN"/>
        </w:rPr>
      </w:pPr>
      <w:r>
        <w:rPr>
          <w:rFonts w:hint="eastAsia" w:asciiTheme="minorEastAsia" w:hAnsiTheme="minorEastAsia" w:eastAsiaTheme="minorEastAsia"/>
          <w:sz w:val="40"/>
          <w:szCs w:val="40"/>
        </w:rPr>
        <w:t>早产儿及高危儿全程管理系统需求</w:t>
      </w:r>
      <w:bookmarkStart w:id="0" w:name="_GoBack"/>
      <w:bookmarkEnd w:id="0"/>
    </w:p>
    <w:p w14:paraId="775B35AE">
      <w:pPr>
        <w:rPr>
          <w:rFonts w:asciiTheme="minorEastAsia" w:hAnsiTheme="minorEastAsia" w:eastAsiaTheme="minorEastAsia"/>
        </w:rPr>
      </w:pPr>
    </w:p>
    <w:p w14:paraId="3D0349BE">
      <w:pPr>
        <w:pStyle w:val="25"/>
        <w:numPr>
          <w:ilvl w:val="0"/>
          <w:numId w:val="2"/>
        </w:numPr>
        <w:spacing w:line="240" w:lineRule="auto"/>
        <w:ind w:left="0" w:leftChars="0" w:firstLine="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具体技术参数及服务要求：</w:t>
      </w:r>
    </w:p>
    <w:p w14:paraId="737163DC">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1.建立早产儿及高危儿全程管理系统主要功能有：早产儿从入院开始就有医师护理团队开始制定一系列的管理，包括高危儿进行全身检查，体格生长监测与评价、营养评估、神经心理行为发育监测与评估；特殊检查：早产儿视网膜病（ROP）筛查及儿童眼病筛查和视力检查、听力筛查，以及其他必要的辅助检查；喂养、护理、疾病预防及早期发展促进指导；异常情况的早期识别和处理等，功能包含：</w:t>
      </w:r>
    </w:p>
    <w:p w14:paraId="6E3406F7">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(1)高危儿患者队列管理：包含早产儿队列、高危儿队列的建档方案、随访计划、随访方案制定；</w:t>
      </w:r>
    </w:p>
    <w:p w14:paraId="29A1D2A7">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(2)NICU院后1到4周的随访加强管理</w:t>
      </w:r>
      <w:r>
        <w:rPr>
          <w:rFonts w:hint="eastAsia" w:asciiTheme="minorHAnsi" w:hAnsiTheme="minorHAnsi" w:eastAsiaTheme="minorEastAsia" w:cstheme="minorBidi"/>
          <w:bCs/>
          <w:sz w:val="24"/>
          <w:highlight w:val="none"/>
        </w:rPr>
        <w:tab/>
      </w:r>
      <w:r>
        <w:rPr>
          <w:rFonts w:hint="eastAsia" w:asciiTheme="minorHAnsi" w:hAnsiTheme="minorHAnsi" w:eastAsiaTheme="minorEastAsia" w:cstheme="minorBidi"/>
          <w:bCs/>
          <w:sz w:val="24"/>
          <w:highlight w:val="none"/>
        </w:rPr>
        <w:t>；</w:t>
      </w:r>
    </w:p>
    <w:p w14:paraId="74DEA0C5">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(3)患者管理：包含患者结案管理、建档管理、报告打印、搜索管理；</w:t>
      </w:r>
    </w:p>
    <w:p w14:paraId="0F8C01ED">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(4)随访过程管理：包含患者随访提醒、患者随访进度查询、添加临时随访、临期患者的检索、失访原因登记、患者结案管理；</w:t>
      </w:r>
    </w:p>
    <w:p w14:paraId="56D5FE9A">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(5)NICU医护工作站管理：包含医生使用的工作站、治疗记录、出院查体、护理评估、新生儿复苏、生命体征、照片分享；</w:t>
      </w:r>
    </w:p>
    <w:p w14:paraId="29F2893C">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(6)儿科肠外营养计算工具：儿科营养不良筛查表（STAMP）新生儿PN辅助计算、儿科PN辅助计算、药物使用量计算、</w:t>
      </w:r>
    </w:p>
    <w:p w14:paraId="3D360C89">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(7)系统质控提示</w:t>
      </w:r>
    </w:p>
    <w:p w14:paraId="10F09B40">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(8)测评工作站：生长发育评估、Peabody运动发育评估、其他3个常用量表实现；</w:t>
      </w:r>
    </w:p>
    <w:p w14:paraId="3DA7D2E5">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(9)患者端管理：账号与用户管理、线上电子报告与随访指导、下次检查提醒、科室智能宣教、知识库、生长发育自测；</w:t>
      </w:r>
    </w:p>
    <w:p w14:paraId="612E19BF">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(10)数据服务：数据查询、随访人数统计、统计报表、数据导出；根据医院需求生成新的统计报表；</w:t>
      </w:r>
    </w:p>
    <w:p w14:paraId="136190F8">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(11)医院基本信息系统对接：HIS对接实现获取用户基础信息；</w:t>
      </w:r>
    </w:p>
    <w:p w14:paraId="2602A4F0">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(12)预览检查数据：调阅HIS、LIS、PACS电子病历及护理系统数据页实现查阅功能。</w:t>
      </w:r>
    </w:p>
    <w:p w14:paraId="39EBC88F">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(1</w:t>
      </w:r>
      <w:r>
        <w:rPr>
          <w:rFonts w:asciiTheme="minorHAnsi" w:hAnsiTheme="minorHAnsi" w:eastAsiaTheme="minorEastAsia" w:cstheme="minorBidi"/>
          <w:bCs/>
          <w:sz w:val="24"/>
          <w:highlight w:val="none"/>
        </w:rPr>
        <w:t>3</w:t>
      </w:r>
      <w:r>
        <w:rPr>
          <w:rFonts w:hint="eastAsia" w:asciiTheme="minorHAnsi" w:hAnsiTheme="minorHAnsi" w:eastAsiaTheme="minorEastAsia" w:cstheme="minorBidi"/>
          <w:bCs/>
          <w:sz w:val="24"/>
          <w:highlight w:val="none"/>
        </w:rPr>
        <w:t>)在实施期内以及维保期内，需根据医院需求制作添加各类评估量表；</w:t>
      </w:r>
    </w:p>
    <w:p w14:paraId="75A8C4FB">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w:t>
      </w:r>
      <w:r>
        <w:rPr>
          <w:rFonts w:asciiTheme="minorHAnsi" w:hAnsiTheme="minorHAnsi" w:eastAsiaTheme="minorEastAsia" w:cstheme="minorBidi"/>
          <w:bCs/>
          <w:sz w:val="24"/>
          <w:highlight w:val="none"/>
        </w:rPr>
        <w:t>14)</w:t>
      </w:r>
      <w:r>
        <w:rPr>
          <w:rFonts w:hint="eastAsia" w:asciiTheme="minorHAnsi" w:hAnsiTheme="minorHAnsi" w:eastAsiaTheme="minorEastAsia" w:cstheme="minorBidi"/>
          <w:bCs/>
          <w:sz w:val="24"/>
          <w:highlight w:val="none"/>
        </w:rPr>
        <w:t>系统需支持在全院各科室的使用；</w:t>
      </w:r>
    </w:p>
    <w:p w14:paraId="2E1721B2">
      <w:pPr>
        <w:pStyle w:val="6"/>
        <w:ind w:firstLine="0" w:firstLineChars="0"/>
        <w:rPr>
          <w:rFonts w:asciiTheme="minorHAnsi" w:hAnsiTheme="minorHAnsi" w:eastAsiaTheme="minorEastAsia" w:cstheme="minorBidi"/>
          <w:bCs/>
          <w:sz w:val="24"/>
          <w:highlight w:val="none"/>
        </w:rPr>
      </w:pPr>
      <w:r>
        <w:rPr>
          <w:rFonts w:hint="eastAsia" w:asciiTheme="minorHAnsi" w:hAnsiTheme="minorHAnsi" w:eastAsiaTheme="minorEastAsia" w:cstheme="minorBidi"/>
          <w:bCs/>
          <w:sz w:val="24"/>
          <w:highlight w:val="none"/>
        </w:rPr>
        <w:t>(</w:t>
      </w:r>
      <w:r>
        <w:rPr>
          <w:rFonts w:asciiTheme="minorHAnsi" w:hAnsiTheme="minorHAnsi" w:eastAsiaTheme="minorEastAsia" w:cstheme="minorBidi"/>
          <w:bCs/>
          <w:sz w:val="24"/>
          <w:highlight w:val="none"/>
        </w:rPr>
        <w:t>15)</w:t>
      </w:r>
      <w:r>
        <w:rPr>
          <w:rFonts w:hint="eastAsia" w:asciiTheme="minorHAnsi" w:hAnsiTheme="minorHAnsi" w:eastAsiaTheme="minorEastAsia" w:cstheme="minorBidi"/>
          <w:bCs/>
          <w:sz w:val="24"/>
          <w:highlight w:val="none"/>
        </w:rPr>
        <w:t>系统需支持单点登录和C</w:t>
      </w:r>
      <w:r>
        <w:rPr>
          <w:rFonts w:asciiTheme="minorHAnsi" w:hAnsiTheme="minorHAnsi" w:eastAsiaTheme="minorEastAsia" w:cstheme="minorBidi"/>
          <w:bCs/>
          <w:sz w:val="24"/>
          <w:highlight w:val="none"/>
        </w:rPr>
        <w:t>A</w:t>
      </w:r>
      <w:r>
        <w:rPr>
          <w:rFonts w:hint="eastAsia" w:asciiTheme="minorHAnsi" w:hAnsiTheme="minorHAnsi" w:eastAsiaTheme="minorEastAsia" w:cstheme="minorBidi"/>
          <w:bCs/>
          <w:sz w:val="24"/>
          <w:highlight w:val="none"/>
        </w:rPr>
        <w:t>扫码登陆；</w:t>
      </w:r>
    </w:p>
    <w:p w14:paraId="275C3908">
      <w:pPr>
        <w:pStyle w:val="6"/>
        <w:ind w:firstLine="0" w:firstLineChars="0"/>
        <w:rPr>
          <w:rFonts w:hint="eastAsia" w:asciiTheme="minorHAnsi" w:hAnsiTheme="minorHAnsi" w:eastAsiaTheme="minorEastAsia" w:cstheme="minorBidi"/>
          <w:bCs/>
          <w:sz w:val="24"/>
          <w:highlight w:val="none"/>
        </w:rPr>
      </w:pPr>
    </w:p>
    <w:p w14:paraId="00CDFC88">
      <w:pPr>
        <w:pStyle w:val="6"/>
        <w:ind w:firstLine="0" w:firstLineChars="0"/>
        <w:rPr>
          <w:rFonts w:hint="eastAsia" w:asciiTheme="minorHAnsi" w:hAnsiTheme="minorHAnsi" w:eastAsiaTheme="minorEastAsia" w:cstheme="minorBidi"/>
          <w:bCs/>
          <w:sz w:val="24"/>
          <w:highlight w:val="none"/>
        </w:rPr>
      </w:pPr>
    </w:p>
    <w:p w14:paraId="057710B2">
      <w:pPr>
        <w:pStyle w:val="6"/>
        <w:ind w:firstLine="0" w:firstLineChars="0"/>
        <w:rPr>
          <w:rFonts w:asciiTheme="minorHAnsi" w:hAnsiTheme="minorHAnsi" w:eastAsiaTheme="minorEastAsia" w:cstheme="minorBidi"/>
          <w:bCs/>
          <w:sz w:val="24"/>
          <w:highlight w:val="none"/>
        </w:rPr>
      </w:pPr>
    </w:p>
    <w:p w14:paraId="43C5CABE">
      <w:pPr>
        <w:pStyle w:val="6"/>
        <w:ind w:firstLine="0" w:firstLineChars="0"/>
        <w:rPr>
          <w:rFonts w:hint="eastAsia" w:asciiTheme="minorHAnsi" w:hAnsiTheme="minorHAnsi" w:eastAsiaTheme="minorEastAsia" w:cstheme="minorBidi"/>
          <w:bCs/>
          <w:sz w:val="24"/>
          <w:highlight w:val="none"/>
        </w:rPr>
      </w:pPr>
    </w:p>
    <w:p w14:paraId="1597885E">
      <w:pPr>
        <w:pStyle w:val="6"/>
        <w:ind w:firstLine="0" w:firstLineChars="0"/>
        <w:rPr>
          <w:rFonts w:asciiTheme="minorHAnsi" w:hAnsiTheme="minorHAnsi" w:eastAsiaTheme="minorEastAsia" w:cstheme="minorBidi"/>
          <w:b/>
          <w:sz w:val="24"/>
          <w:highlight w:val="none"/>
        </w:rPr>
      </w:pPr>
      <w:r>
        <w:rPr>
          <w:rFonts w:hint="eastAsia" w:asciiTheme="minorHAnsi" w:hAnsiTheme="minorHAnsi" w:eastAsiaTheme="minorEastAsia" w:cstheme="minorBidi"/>
          <w:b/>
          <w:sz w:val="24"/>
          <w:highlight w:val="none"/>
        </w:rPr>
        <w:t>2、功能清单：</w:t>
      </w:r>
    </w:p>
    <w:tbl>
      <w:tblPr>
        <w:tblStyle w:val="14"/>
        <w:tblpPr w:leftFromText="180" w:rightFromText="180" w:vertAnchor="text" w:horzAnchor="page" w:tblpX="1436" w:tblpY="845"/>
        <w:tblOverlap w:val="never"/>
        <w:tblW w:w="9378" w:type="dxa"/>
        <w:tblInd w:w="0" w:type="dxa"/>
        <w:tblLayout w:type="fixed"/>
        <w:tblCellMar>
          <w:top w:w="0" w:type="dxa"/>
          <w:left w:w="108" w:type="dxa"/>
          <w:bottom w:w="0" w:type="dxa"/>
          <w:right w:w="108" w:type="dxa"/>
        </w:tblCellMar>
      </w:tblPr>
      <w:tblGrid>
        <w:gridCol w:w="800"/>
        <w:gridCol w:w="1212"/>
        <w:gridCol w:w="1385"/>
        <w:gridCol w:w="5981"/>
      </w:tblGrid>
      <w:tr w14:paraId="71FB6C93">
        <w:tblPrEx>
          <w:tblCellMar>
            <w:top w:w="0" w:type="dxa"/>
            <w:left w:w="108" w:type="dxa"/>
            <w:bottom w:w="0" w:type="dxa"/>
            <w:right w:w="108" w:type="dxa"/>
          </w:tblCellMar>
        </w:tblPrEx>
        <w:trPr>
          <w:trHeight w:val="351" w:hRule="atLeast"/>
        </w:trPr>
        <w:tc>
          <w:tcPr>
            <w:tcW w:w="80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120031E">
            <w:pPr>
              <w:jc w:val="center"/>
              <w:rPr>
                <w:rFonts w:ascii="仿宋" w:hAnsi="仿宋" w:eastAsia="仿宋" w:cs="仿宋"/>
                <w:highlight w:val="none"/>
              </w:rPr>
            </w:pPr>
            <w:r>
              <w:rPr>
                <w:rFonts w:hint="eastAsia" w:ascii="仿宋" w:hAnsi="仿宋" w:eastAsia="仿宋" w:cs="仿宋"/>
                <w:b/>
                <w:bCs/>
                <w:color w:val="000000"/>
                <w:kern w:val="0"/>
                <w:sz w:val="24"/>
                <w:highlight w:val="none"/>
                <w:lang w:bidi="ar"/>
              </w:rPr>
              <w:t>序号</w:t>
            </w:r>
          </w:p>
        </w:tc>
        <w:tc>
          <w:tcPr>
            <w:tcW w:w="1212"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62A24BA">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模块</w:t>
            </w:r>
          </w:p>
        </w:tc>
        <w:tc>
          <w:tcPr>
            <w:tcW w:w="138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7017FFA">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功能</w:t>
            </w:r>
          </w:p>
        </w:tc>
        <w:tc>
          <w:tcPr>
            <w:tcW w:w="598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9A1216F">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技术规格及参数描述</w:t>
            </w:r>
          </w:p>
        </w:tc>
      </w:tr>
      <w:tr w14:paraId="6333E541">
        <w:tblPrEx>
          <w:tblCellMar>
            <w:top w:w="0" w:type="dxa"/>
            <w:left w:w="108" w:type="dxa"/>
            <w:bottom w:w="0" w:type="dxa"/>
            <w:right w:w="108" w:type="dxa"/>
          </w:tblCellMar>
        </w:tblPrEx>
        <w:trPr>
          <w:trHeight w:val="44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05BF">
            <w:pPr>
              <w:jc w:val="center"/>
              <w:rPr>
                <w:rFonts w:ascii="仿宋" w:hAnsi="仿宋" w:eastAsia="仿宋" w:cs="仿宋"/>
                <w:highlight w:val="none"/>
              </w:rPr>
            </w:pPr>
            <w:r>
              <w:rPr>
                <w:rFonts w:hint="eastAsia" w:ascii="仿宋" w:hAnsi="仿宋" w:eastAsia="仿宋" w:cs="仿宋"/>
                <w:highlight w:val="none"/>
              </w:rPr>
              <w:t>1</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46E66B">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患者队列管理</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FE905">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高危儿患者队列管理</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CD5E">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早产儿队列：建档方案、随访计划、</w:t>
            </w:r>
          </w:p>
          <w:p w14:paraId="17B1518E">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随访方案制订。</w:t>
            </w:r>
          </w:p>
        </w:tc>
      </w:tr>
      <w:tr w14:paraId="6C983928">
        <w:tblPrEx>
          <w:tblCellMar>
            <w:top w:w="0" w:type="dxa"/>
            <w:left w:w="108" w:type="dxa"/>
            <w:bottom w:w="0" w:type="dxa"/>
            <w:right w:w="108" w:type="dxa"/>
          </w:tblCellMar>
        </w:tblPrEx>
        <w:trPr>
          <w:trHeight w:val="44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FBC7">
            <w:pPr>
              <w:jc w:val="center"/>
              <w:rPr>
                <w:rFonts w:ascii="仿宋" w:hAnsi="仿宋" w:eastAsia="仿宋" w:cs="仿宋"/>
                <w:highlight w:val="none"/>
              </w:rPr>
            </w:pPr>
            <w:r>
              <w:rPr>
                <w:rFonts w:hint="eastAsia" w:ascii="仿宋" w:hAnsi="仿宋" w:eastAsia="仿宋" w:cs="仿宋"/>
                <w:highlight w:val="none"/>
              </w:rPr>
              <w:t>2</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0792C">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F4012">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9D52">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高危儿队列：建档方案、随访计划、</w:t>
            </w:r>
          </w:p>
          <w:p w14:paraId="5E3E274B">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随访方案制订。</w:t>
            </w:r>
          </w:p>
        </w:tc>
      </w:tr>
      <w:tr w14:paraId="6F140804">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2F3B">
            <w:pPr>
              <w:jc w:val="center"/>
              <w:rPr>
                <w:rFonts w:ascii="仿宋" w:hAnsi="仿宋" w:eastAsia="仿宋" w:cs="仿宋"/>
                <w:highlight w:val="none"/>
              </w:rPr>
            </w:pPr>
            <w:r>
              <w:rPr>
                <w:rFonts w:hint="eastAsia" w:ascii="仿宋" w:hAnsi="仿宋" w:eastAsia="仿宋" w:cs="仿宋"/>
                <w:highlight w:val="none"/>
              </w:rPr>
              <w:t>3</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CE6DC">
            <w:pPr>
              <w:jc w:val="center"/>
              <w:rPr>
                <w:rFonts w:ascii="仿宋" w:hAnsi="仿宋" w:eastAsia="仿宋" w:cs="仿宋"/>
                <w:b/>
                <w:bCs/>
                <w:color w:val="000000"/>
                <w:sz w:val="24"/>
                <w:highlight w:val="none"/>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32C2D">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NICU院后加强管理</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892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NICU出院后1周随访登记管理</w:t>
            </w:r>
          </w:p>
        </w:tc>
      </w:tr>
      <w:tr w14:paraId="765FCF00">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47ED">
            <w:pPr>
              <w:jc w:val="center"/>
              <w:rPr>
                <w:rFonts w:ascii="仿宋" w:hAnsi="仿宋" w:eastAsia="仿宋" w:cs="仿宋"/>
                <w:highlight w:val="none"/>
              </w:rPr>
            </w:pPr>
            <w:r>
              <w:rPr>
                <w:rFonts w:hint="eastAsia" w:ascii="仿宋" w:hAnsi="仿宋" w:eastAsia="仿宋" w:cs="仿宋"/>
                <w:highlight w:val="none"/>
              </w:rPr>
              <w:t>4</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30D56">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5046">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671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NICU出院后2周随访登记管理</w:t>
            </w:r>
          </w:p>
        </w:tc>
      </w:tr>
      <w:tr w14:paraId="06B2DA92">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D38F">
            <w:pPr>
              <w:jc w:val="center"/>
              <w:rPr>
                <w:rFonts w:ascii="仿宋" w:hAnsi="仿宋" w:eastAsia="仿宋" w:cs="仿宋"/>
                <w:highlight w:val="none"/>
              </w:rPr>
            </w:pPr>
            <w:r>
              <w:rPr>
                <w:rFonts w:hint="eastAsia" w:ascii="仿宋" w:hAnsi="仿宋" w:eastAsia="仿宋" w:cs="仿宋"/>
                <w:highlight w:val="none"/>
              </w:rPr>
              <w:t>5</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280C0">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45B88">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2540">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NICU出院后3周随访登记管理</w:t>
            </w:r>
          </w:p>
        </w:tc>
      </w:tr>
      <w:tr w14:paraId="257F6FB2">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A5B1">
            <w:pPr>
              <w:jc w:val="center"/>
              <w:rPr>
                <w:rFonts w:ascii="仿宋" w:hAnsi="仿宋" w:eastAsia="仿宋" w:cs="仿宋"/>
                <w:highlight w:val="none"/>
              </w:rPr>
            </w:pPr>
            <w:r>
              <w:rPr>
                <w:rFonts w:hint="eastAsia" w:ascii="仿宋" w:hAnsi="仿宋" w:eastAsia="仿宋" w:cs="仿宋"/>
                <w:highlight w:val="none"/>
              </w:rPr>
              <w:t>6</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059C2">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0260">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C2EF">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NICU出院后4周随访登记管理</w:t>
            </w:r>
          </w:p>
        </w:tc>
      </w:tr>
      <w:tr w14:paraId="1F6E8831">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4E04">
            <w:pPr>
              <w:jc w:val="center"/>
              <w:rPr>
                <w:rFonts w:ascii="仿宋" w:hAnsi="仿宋" w:eastAsia="仿宋" w:cs="仿宋"/>
                <w:highlight w:val="none"/>
              </w:rPr>
            </w:pPr>
            <w:r>
              <w:rPr>
                <w:rFonts w:hint="eastAsia" w:ascii="仿宋" w:hAnsi="仿宋" w:eastAsia="仿宋" w:cs="仿宋"/>
                <w:highlight w:val="none"/>
              </w:rPr>
              <w:t>7</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2457A">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患者管理模块</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5E16">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患者结案管理</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A8C6">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对不需要进行随访的患者可以进行结案管理，</w:t>
            </w:r>
          </w:p>
          <w:p w14:paraId="2829E511">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结案后仍可查看数据。</w:t>
            </w:r>
          </w:p>
        </w:tc>
      </w:tr>
      <w:tr w14:paraId="0FE09F25">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B82E">
            <w:pPr>
              <w:jc w:val="center"/>
              <w:rPr>
                <w:rFonts w:ascii="仿宋" w:hAnsi="仿宋" w:eastAsia="仿宋" w:cs="仿宋"/>
                <w:highlight w:val="none"/>
              </w:rPr>
            </w:pPr>
            <w:r>
              <w:rPr>
                <w:rFonts w:hint="eastAsia" w:ascii="仿宋" w:hAnsi="仿宋" w:eastAsia="仿宋" w:cs="仿宋"/>
                <w:highlight w:val="none"/>
              </w:rPr>
              <w:t>8</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D4F71">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37BC">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医生手动建档</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E719">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对于无法进行扫码建档的患者，可采用医生手动</w:t>
            </w:r>
          </w:p>
          <w:p w14:paraId="624AAB00">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建档的方式进行建档。</w:t>
            </w:r>
          </w:p>
        </w:tc>
      </w:tr>
      <w:tr w14:paraId="1D4E7613">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F3A4">
            <w:pPr>
              <w:jc w:val="center"/>
              <w:rPr>
                <w:rFonts w:ascii="仿宋" w:hAnsi="仿宋" w:eastAsia="仿宋" w:cs="仿宋"/>
                <w:highlight w:val="none"/>
              </w:rPr>
            </w:pPr>
            <w:r>
              <w:rPr>
                <w:rFonts w:hint="eastAsia" w:ascii="仿宋" w:hAnsi="仿宋" w:eastAsia="仿宋" w:cs="仿宋"/>
                <w:highlight w:val="none"/>
              </w:rPr>
              <w:t>9</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516DB">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6A56">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患者自助建档</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1F78F">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患者可用微信扫描二维码进行自助建档，提升随</w:t>
            </w:r>
          </w:p>
          <w:p w14:paraId="6A94CE23">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访质量，减少医生工作量。</w:t>
            </w:r>
          </w:p>
        </w:tc>
      </w:tr>
      <w:tr w14:paraId="3CAD7638">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E58D">
            <w:pPr>
              <w:jc w:val="center"/>
              <w:rPr>
                <w:rFonts w:ascii="仿宋" w:hAnsi="仿宋" w:eastAsia="仿宋" w:cs="仿宋"/>
                <w:highlight w:val="none"/>
              </w:rPr>
            </w:pPr>
            <w:r>
              <w:rPr>
                <w:rFonts w:hint="eastAsia" w:ascii="仿宋" w:hAnsi="仿宋" w:eastAsia="仿宋" w:cs="仿宋"/>
                <w:highlight w:val="none"/>
              </w:rPr>
              <w:t>10</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3E34F">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B05B">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患者自定义搜索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ECCA">
            <w:pPr>
              <w:widowControl/>
              <w:jc w:val="left"/>
              <w:textAlignment w:val="center"/>
              <w:rPr>
                <w:highlight w:val="none"/>
              </w:rPr>
            </w:pPr>
            <w:r>
              <w:rPr>
                <w:rFonts w:hint="eastAsia" w:ascii="仿宋" w:hAnsi="仿宋" w:eastAsia="仿宋" w:cs="仿宋"/>
                <w:color w:val="000000"/>
                <w:kern w:val="0"/>
                <w:sz w:val="24"/>
                <w:highlight w:val="none"/>
                <w:lang w:bidi="ar"/>
              </w:rPr>
              <w:t>系统支持，患者姓名、手机号、住院号、档案</w:t>
            </w:r>
          </w:p>
          <w:p w14:paraId="3FF33562">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编号进行准确搜索，也可以根据患者姓名首字</w:t>
            </w:r>
          </w:p>
          <w:p w14:paraId="23CEA1CE">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母进行模糊搜索。</w:t>
            </w:r>
          </w:p>
        </w:tc>
      </w:tr>
      <w:tr w14:paraId="127287AE">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2A76">
            <w:pPr>
              <w:jc w:val="center"/>
              <w:rPr>
                <w:rFonts w:ascii="仿宋" w:hAnsi="仿宋" w:eastAsia="仿宋" w:cs="仿宋"/>
                <w:highlight w:val="none"/>
              </w:rPr>
            </w:pPr>
            <w:r>
              <w:rPr>
                <w:rFonts w:hint="eastAsia" w:ascii="仿宋" w:hAnsi="仿宋" w:eastAsia="仿宋" w:cs="仿宋"/>
                <w:highlight w:val="none"/>
              </w:rPr>
              <w:t>11</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B5456">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6041">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随访报告的打印</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7A4">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患者每次的随访后，系统会根据随访结果，自</w:t>
            </w:r>
          </w:p>
          <w:p w14:paraId="652604A5">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动编辑成电子报告，点击打印报告即可得到纸</w:t>
            </w:r>
          </w:p>
          <w:p w14:paraId="43BE6E2A">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质随访结果报告。</w:t>
            </w:r>
          </w:p>
        </w:tc>
      </w:tr>
      <w:tr w14:paraId="4BB8F6E8">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B5D5">
            <w:pPr>
              <w:jc w:val="center"/>
              <w:rPr>
                <w:rFonts w:ascii="仿宋" w:hAnsi="仿宋" w:eastAsia="仿宋" w:cs="仿宋"/>
                <w:highlight w:val="none"/>
              </w:rPr>
            </w:pPr>
            <w:r>
              <w:rPr>
                <w:rFonts w:hint="eastAsia" w:ascii="仿宋" w:hAnsi="仿宋" w:eastAsia="仿宋" w:cs="仿宋"/>
                <w:highlight w:val="none"/>
              </w:rPr>
              <w:t>12</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40FF4">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A11B">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患者档案专科袋</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78A4">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对患者每次的随访数据以表格的形式展现出来，</w:t>
            </w:r>
          </w:p>
          <w:p w14:paraId="3567D99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方便医生对比数据。</w:t>
            </w:r>
          </w:p>
        </w:tc>
      </w:tr>
      <w:tr w14:paraId="705036AD">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1BFD">
            <w:pPr>
              <w:jc w:val="center"/>
              <w:rPr>
                <w:rFonts w:ascii="仿宋" w:hAnsi="仿宋" w:eastAsia="仿宋" w:cs="仿宋"/>
                <w:highlight w:val="none"/>
              </w:rPr>
            </w:pPr>
            <w:r>
              <w:rPr>
                <w:rFonts w:hint="eastAsia" w:ascii="仿宋" w:hAnsi="仿宋" w:eastAsia="仿宋" w:cs="仿宋"/>
                <w:highlight w:val="none"/>
              </w:rPr>
              <w:t>13</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8A4485">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随访过程管理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1FF1">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患者随访提醒</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7918">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对于临期患者，系统会自动筛选出来通过手机短信，微信、小程序、医院公众号等方式进行提醒。提醒</w:t>
            </w:r>
          </w:p>
          <w:p w14:paraId="57B0A7C0">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内容、临期时间可进行定制服务。</w:t>
            </w:r>
          </w:p>
        </w:tc>
      </w:tr>
      <w:tr w14:paraId="0259820B">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AD8D">
            <w:pPr>
              <w:jc w:val="center"/>
              <w:rPr>
                <w:rFonts w:ascii="仿宋" w:hAnsi="仿宋" w:eastAsia="仿宋" w:cs="仿宋"/>
                <w:highlight w:val="none"/>
              </w:rPr>
            </w:pPr>
            <w:r>
              <w:rPr>
                <w:rFonts w:hint="eastAsia" w:ascii="仿宋" w:hAnsi="仿宋" w:eastAsia="仿宋" w:cs="仿宋"/>
                <w:highlight w:val="none"/>
              </w:rPr>
              <w:t>14</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68E9">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9729">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患者随访进度查询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3C97">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系统提供入口可以查询具体患者的随访情况，</w:t>
            </w:r>
          </w:p>
          <w:p w14:paraId="2BAF3BB2">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如：患者已经完成的随访节点、失访的节点、</w:t>
            </w:r>
          </w:p>
          <w:p w14:paraId="2EDB20D2">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还未开始的随访节点。</w:t>
            </w:r>
          </w:p>
        </w:tc>
      </w:tr>
      <w:tr w14:paraId="67B27421">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5714">
            <w:pPr>
              <w:jc w:val="center"/>
              <w:rPr>
                <w:rFonts w:ascii="仿宋" w:hAnsi="仿宋" w:eastAsia="仿宋" w:cs="仿宋"/>
                <w:highlight w:val="none"/>
              </w:rPr>
            </w:pPr>
            <w:r>
              <w:rPr>
                <w:rFonts w:hint="eastAsia" w:ascii="仿宋" w:hAnsi="仿宋" w:eastAsia="仿宋" w:cs="仿宋"/>
                <w:highlight w:val="none"/>
              </w:rPr>
              <w:t>15</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BA67A">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489A">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添加临时随访</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B6DA">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对于还未到随访节点的患者，需要进行随访登</w:t>
            </w:r>
          </w:p>
          <w:p w14:paraId="2DEDC9E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记的，系统提供临时随访的入口。</w:t>
            </w:r>
          </w:p>
        </w:tc>
      </w:tr>
      <w:tr w14:paraId="07A45E4D">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1921">
            <w:pPr>
              <w:jc w:val="center"/>
              <w:rPr>
                <w:rFonts w:ascii="仿宋" w:hAnsi="仿宋" w:eastAsia="仿宋" w:cs="仿宋"/>
                <w:highlight w:val="none"/>
              </w:rPr>
            </w:pPr>
            <w:r>
              <w:rPr>
                <w:rFonts w:hint="eastAsia" w:ascii="仿宋" w:hAnsi="仿宋" w:eastAsia="仿宋" w:cs="仿宋"/>
                <w:highlight w:val="none"/>
              </w:rPr>
              <w:t>16</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0E9B1">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BEF4">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临期患者的检索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4E01">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系统自动筛选出即将临期还未随访的患者名单，</w:t>
            </w:r>
          </w:p>
          <w:p w14:paraId="2E3B8195">
            <w:pPr>
              <w:widowControl/>
              <w:jc w:val="left"/>
              <w:textAlignment w:val="center"/>
              <w:rPr>
                <w:rFonts w:hint="eastAsia"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并在首页显示，提醒医生主动督促患者来院随访</w:t>
            </w:r>
          </w:p>
        </w:tc>
      </w:tr>
      <w:tr w14:paraId="5F18C430">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3B36">
            <w:pPr>
              <w:jc w:val="center"/>
              <w:rPr>
                <w:rFonts w:ascii="仿宋" w:hAnsi="仿宋" w:eastAsia="仿宋" w:cs="仿宋"/>
                <w:highlight w:val="none"/>
              </w:rPr>
            </w:pPr>
            <w:r>
              <w:rPr>
                <w:rFonts w:hint="eastAsia" w:ascii="仿宋" w:hAnsi="仿宋" w:eastAsia="仿宋" w:cs="仿宋"/>
                <w:highlight w:val="none"/>
              </w:rPr>
              <w:t>17</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716FD">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7338">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失访原因登记</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CB6D">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在系统内可以拉取失访患者名单，并且对失访</w:t>
            </w:r>
          </w:p>
          <w:p w14:paraId="4F8690D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原因进行登记，以便针对性的设计改善方案。</w:t>
            </w:r>
          </w:p>
        </w:tc>
      </w:tr>
      <w:tr w14:paraId="30205730">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A859">
            <w:pPr>
              <w:jc w:val="center"/>
              <w:rPr>
                <w:rFonts w:ascii="仿宋" w:hAnsi="仿宋" w:eastAsia="仿宋" w:cs="仿宋"/>
                <w:highlight w:val="none"/>
              </w:rPr>
            </w:pPr>
            <w:r>
              <w:rPr>
                <w:rFonts w:hint="eastAsia" w:ascii="仿宋" w:hAnsi="仿宋" w:eastAsia="仿宋" w:cs="仿宋"/>
                <w:highlight w:val="none"/>
              </w:rPr>
              <w:t>18</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F42EF">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9417">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患者结案管理</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AA19">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系统支持医生主动终止患者随访、自动根据随</w:t>
            </w:r>
          </w:p>
          <w:p w14:paraId="4AC2BB3C">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访计划终止随访，终止随访之后自动进入结案流</w:t>
            </w:r>
          </w:p>
          <w:p w14:paraId="7735E81A">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程管理，结案后仍可以查询之前的数据。</w:t>
            </w:r>
          </w:p>
        </w:tc>
      </w:tr>
      <w:tr w14:paraId="5D6E23BC">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2678">
            <w:pPr>
              <w:jc w:val="center"/>
              <w:rPr>
                <w:rFonts w:ascii="仿宋" w:hAnsi="仿宋" w:eastAsia="仿宋" w:cs="仿宋"/>
                <w:highlight w:val="none"/>
              </w:rPr>
            </w:pPr>
            <w:r>
              <w:rPr>
                <w:rFonts w:hint="eastAsia" w:ascii="仿宋" w:hAnsi="仿宋" w:eastAsia="仿宋" w:cs="仿宋"/>
                <w:highlight w:val="none"/>
              </w:rPr>
              <w:t>19</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49DE0">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NICU医护工作站</w:t>
            </w: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582EF">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工作站</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12A6">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用户列表</w:t>
            </w:r>
          </w:p>
        </w:tc>
      </w:tr>
      <w:tr w14:paraId="12FE12DB">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281">
            <w:pPr>
              <w:jc w:val="center"/>
              <w:rPr>
                <w:rFonts w:ascii="仿宋" w:hAnsi="仿宋" w:eastAsia="仿宋" w:cs="仿宋"/>
                <w:highlight w:val="none"/>
              </w:rPr>
            </w:pPr>
            <w:r>
              <w:rPr>
                <w:rFonts w:hint="eastAsia" w:ascii="仿宋" w:hAnsi="仿宋" w:eastAsia="仿宋" w:cs="仿宋"/>
                <w:highlight w:val="none"/>
              </w:rPr>
              <w:t>20</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2CBE8">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122F3">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42A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用户查询</w:t>
            </w:r>
          </w:p>
        </w:tc>
      </w:tr>
      <w:tr w14:paraId="7CEDD22D">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19B8">
            <w:pPr>
              <w:jc w:val="center"/>
              <w:rPr>
                <w:rFonts w:ascii="仿宋" w:hAnsi="仿宋" w:eastAsia="仿宋" w:cs="仿宋"/>
                <w:highlight w:val="none"/>
              </w:rPr>
            </w:pPr>
            <w:r>
              <w:rPr>
                <w:rFonts w:hint="eastAsia" w:ascii="仿宋" w:hAnsi="仿宋" w:eastAsia="仿宋" w:cs="仿宋"/>
                <w:highlight w:val="none"/>
              </w:rPr>
              <w:t>21</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EB079">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D997">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31E5">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新增用户查看</w:t>
            </w:r>
          </w:p>
        </w:tc>
      </w:tr>
      <w:tr w14:paraId="3C41582C">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7B5C">
            <w:pPr>
              <w:jc w:val="center"/>
              <w:rPr>
                <w:rFonts w:ascii="仿宋" w:hAnsi="仿宋" w:eastAsia="仿宋" w:cs="仿宋"/>
                <w:highlight w:val="none"/>
              </w:rPr>
            </w:pPr>
            <w:r>
              <w:rPr>
                <w:rFonts w:hint="eastAsia" w:ascii="仿宋" w:hAnsi="仿宋" w:eastAsia="仿宋" w:cs="仿宋"/>
                <w:highlight w:val="none"/>
              </w:rPr>
              <w:t>22</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7B80A">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1069">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DD75">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总用户统计</w:t>
            </w:r>
          </w:p>
        </w:tc>
      </w:tr>
      <w:tr w14:paraId="7B105C19">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D18C">
            <w:pPr>
              <w:jc w:val="center"/>
              <w:rPr>
                <w:rFonts w:ascii="仿宋" w:hAnsi="仿宋" w:eastAsia="仿宋" w:cs="仿宋"/>
                <w:highlight w:val="none"/>
              </w:rPr>
            </w:pPr>
            <w:r>
              <w:rPr>
                <w:rFonts w:hint="eastAsia" w:ascii="仿宋" w:hAnsi="仿宋" w:eastAsia="仿宋" w:cs="仿宋"/>
                <w:highlight w:val="none"/>
              </w:rPr>
              <w:t>23</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96B7B">
            <w:pPr>
              <w:jc w:val="center"/>
              <w:rPr>
                <w:rFonts w:ascii="仿宋" w:hAnsi="仿宋" w:eastAsia="仿宋" w:cs="仿宋"/>
                <w:b/>
                <w:bCs/>
                <w:color w:val="000000"/>
                <w:sz w:val="24"/>
                <w:highlight w:val="none"/>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99421">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治疗记录</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8427">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首日查体内容登记：一般情况、头颅、五官、心</w:t>
            </w:r>
          </w:p>
          <w:p w14:paraId="6695452C">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肺系统、腹部、脊柱四肢、外生殖器、肛门、神</w:t>
            </w:r>
          </w:p>
          <w:p w14:paraId="573D80FD">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经系统</w:t>
            </w:r>
          </w:p>
        </w:tc>
      </w:tr>
      <w:tr w14:paraId="7678BF77">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22A5">
            <w:pPr>
              <w:jc w:val="center"/>
              <w:rPr>
                <w:rFonts w:ascii="仿宋" w:hAnsi="仿宋" w:eastAsia="仿宋" w:cs="仿宋"/>
                <w:highlight w:val="none"/>
              </w:rPr>
            </w:pPr>
            <w:r>
              <w:rPr>
                <w:rFonts w:hint="eastAsia" w:ascii="仿宋" w:hAnsi="仿宋" w:eastAsia="仿宋" w:cs="仿宋"/>
                <w:highlight w:val="none"/>
              </w:rPr>
              <w:t>24</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57B6B">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900A1">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E240">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第1天~第7天登记记录内容包含：ABD、反应、</w:t>
            </w:r>
          </w:p>
          <w:p w14:paraId="0B6BEC94">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喂养、二便、脐带、TCB(umol/L)、抽搐、皮疹、</w:t>
            </w:r>
          </w:p>
          <w:p w14:paraId="40940C76">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实验室检查、特殊处理</w:t>
            </w:r>
          </w:p>
        </w:tc>
      </w:tr>
      <w:tr w14:paraId="7C39C513">
        <w:tblPrEx>
          <w:tblCellMar>
            <w:top w:w="0" w:type="dxa"/>
            <w:left w:w="108" w:type="dxa"/>
            <w:bottom w:w="0" w:type="dxa"/>
            <w:right w:w="108" w:type="dxa"/>
          </w:tblCellMar>
        </w:tblPrEx>
        <w:trPr>
          <w:trHeight w:val="655"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D5072">
            <w:pPr>
              <w:jc w:val="center"/>
              <w:rPr>
                <w:rFonts w:ascii="仿宋" w:hAnsi="仿宋" w:eastAsia="仿宋" w:cs="仿宋"/>
                <w:highlight w:val="none"/>
              </w:rPr>
            </w:pPr>
            <w:r>
              <w:rPr>
                <w:rFonts w:hint="eastAsia" w:ascii="仿宋" w:hAnsi="仿宋" w:eastAsia="仿宋" w:cs="仿宋"/>
                <w:highlight w:val="none"/>
              </w:rPr>
              <w:t>25</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B806F">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CD5F">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出院查体</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CF62">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出院查体内容登记：一般情况、皮肤、头部、眼</w:t>
            </w:r>
          </w:p>
          <w:p w14:paraId="323390C7">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、呼吸系统、心血管系统、腹部、脐带、喂养、</w:t>
            </w:r>
          </w:p>
          <w:p w14:paraId="48F9ED1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其它</w:t>
            </w:r>
          </w:p>
        </w:tc>
      </w:tr>
      <w:tr w14:paraId="5F619644">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1B55">
            <w:pPr>
              <w:jc w:val="center"/>
              <w:rPr>
                <w:rFonts w:ascii="仿宋" w:hAnsi="仿宋" w:eastAsia="仿宋" w:cs="仿宋"/>
                <w:highlight w:val="none"/>
              </w:rPr>
            </w:pPr>
            <w:r>
              <w:rPr>
                <w:rFonts w:hint="eastAsia" w:ascii="仿宋" w:hAnsi="仿宋" w:eastAsia="仿宋" w:cs="仿宋"/>
                <w:highlight w:val="none"/>
              </w:rPr>
              <w:t>26</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4CEC3">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7B7C9">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护理评估</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AF22">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护理评估记录登记内容：基础护理评估、喂养情</w:t>
            </w:r>
          </w:p>
          <w:p w14:paraId="2B1875C3">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况、体格检查、护理建议</w:t>
            </w:r>
          </w:p>
        </w:tc>
      </w:tr>
      <w:tr w14:paraId="5A40B7A6">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5BA8">
            <w:pPr>
              <w:jc w:val="center"/>
              <w:rPr>
                <w:rFonts w:ascii="仿宋" w:hAnsi="仿宋" w:eastAsia="仿宋" w:cs="仿宋"/>
                <w:highlight w:val="none"/>
              </w:rPr>
            </w:pPr>
            <w:r>
              <w:rPr>
                <w:rFonts w:hint="eastAsia" w:ascii="仿宋" w:hAnsi="仿宋" w:eastAsia="仿宋" w:cs="仿宋"/>
                <w:highlight w:val="none"/>
              </w:rPr>
              <w:t>27</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0C837">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B06E">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新生儿复苏</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7DF40">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新生儿复苏登记内容：产房复苏情况、治疗、并</w:t>
            </w:r>
          </w:p>
          <w:p w14:paraId="632EC56A">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发症</w:t>
            </w:r>
          </w:p>
        </w:tc>
      </w:tr>
      <w:tr w14:paraId="297E63FF">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3E77">
            <w:pPr>
              <w:jc w:val="center"/>
              <w:rPr>
                <w:rFonts w:ascii="仿宋" w:hAnsi="仿宋" w:eastAsia="仿宋" w:cs="仿宋"/>
                <w:highlight w:val="none"/>
              </w:rPr>
            </w:pPr>
            <w:r>
              <w:rPr>
                <w:rFonts w:hint="eastAsia" w:ascii="仿宋" w:hAnsi="仿宋" w:eastAsia="仿宋" w:cs="仿宋"/>
                <w:highlight w:val="none"/>
              </w:rPr>
              <w:t>28</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38243">
            <w:pPr>
              <w:jc w:val="center"/>
              <w:rPr>
                <w:rFonts w:ascii="仿宋" w:hAnsi="仿宋" w:eastAsia="仿宋" w:cs="仿宋"/>
                <w:b/>
                <w:bCs/>
                <w:color w:val="000000"/>
                <w:sz w:val="24"/>
                <w:highlight w:val="none"/>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78C1B">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生命体征</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0C54">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入院时生命体征信息:胎龄、头围、体重、身长、</w:t>
            </w:r>
          </w:p>
          <w:p w14:paraId="138D6FAB">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体温、血压、心率、呼吸、FIO2、呼吸机模式</w:t>
            </w:r>
          </w:p>
          <w:p w14:paraId="5051D969">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（无创呼吸机、有创呼吸机）</w:t>
            </w:r>
          </w:p>
        </w:tc>
      </w:tr>
      <w:tr w14:paraId="32B7BA98">
        <w:tblPrEx>
          <w:tblCellMar>
            <w:top w:w="0" w:type="dxa"/>
            <w:left w:w="108" w:type="dxa"/>
            <w:bottom w:w="0" w:type="dxa"/>
            <w:right w:w="108" w:type="dxa"/>
          </w:tblCellMar>
        </w:tblPrEx>
        <w:trPr>
          <w:trHeight w:val="1837"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B03F">
            <w:pPr>
              <w:jc w:val="center"/>
              <w:rPr>
                <w:rFonts w:ascii="仿宋" w:hAnsi="仿宋" w:eastAsia="仿宋" w:cs="仿宋"/>
                <w:highlight w:val="none"/>
              </w:rPr>
            </w:pPr>
            <w:r>
              <w:rPr>
                <w:rFonts w:hint="eastAsia" w:ascii="仿宋" w:hAnsi="仿宋" w:eastAsia="仿宋" w:cs="仿宋"/>
                <w:highlight w:val="none"/>
              </w:rPr>
              <w:t>29</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6F3B0">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CE5D1">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130D">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入院后24h生命体征:血压：收缩压(最低值，最</w:t>
            </w:r>
          </w:p>
          <w:p w14:paraId="064D97DE">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高值，24小时内平均值)、舒张压(最低值，最高</w:t>
            </w:r>
          </w:p>
          <w:p w14:paraId="27F4F210">
            <w:pPr>
              <w:widowControl/>
              <w:jc w:val="left"/>
              <w:textAlignment w:val="center"/>
              <w:rPr>
                <w:highlight w:val="none"/>
              </w:rPr>
            </w:pPr>
            <w:r>
              <w:rPr>
                <w:rFonts w:hint="eastAsia" w:ascii="仿宋" w:hAnsi="仿宋" w:eastAsia="仿宋" w:cs="仿宋"/>
                <w:color w:val="000000"/>
                <w:kern w:val="0"/>
                <w:sz w:val="24"/>
                <w:highlight w:val="none"/>
                <w:lang w:bidi="ar"/>
              </w:rPr>
              <w:t>值，24小时内平均值)</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平均血压：(最低值，最高值，24小时内平均值)</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尿量：24h平均尿量(ml/Kg.h)、</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体温：最低体温、最高体温、</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FIO2：最低、最高、</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MAP：最低值.最高值(无创呼吸机、有创呼吸机）</w:t>
            </w:r>
          </w:p>
        </w:tc>
      </w:tr>
      <w:tr w14:paraId="4674BCAA">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4E7B">
            <w:pPr>
              <w:jc w:val="center"/>
              <w:rPr>
                <w:rFonts w:ascii="仿宋" w:hAnsi="仿宋" w:eastAsia="仿宋" w:cs="仿宋"/>
                <w:highlight w:val="none"/>
              </w:rPr>
            </w:pPr>
            <w:r>
              <w:rPr>
                <w:rFonts w:hint="eastAsia" w:ascii="仿宋" w:hAnsi="仿宋" w:eastAsia="仿宋" w:cs="仿宋"/>
                <w:highlight w:val="none"/>
              </w:rPr>
              <w:t>30</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D43EB">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CECE">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照片分享</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5F24">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住院患儿在病房内的照片分享给家长</w:t>
            </w:r>
          </w:p>
        </w:tc>
      </w:tr>
      <w:tr w14:paraId="133DD726">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C4B8">
            <w:pPr>
              <w:jc w:val="center"/>
              <w:rPr>
                <w:rFonts w:ascii="仿宋" w:hAnsi="仿宋" w:eastAsia="仿宋" w:cs="仿宋"/>
                <w:highlight w:val="none"/>
              </w:rPr>
            </w:pPr>
            <w:r>
              <w:rPr>
                <w:rFonts w:hint="eastAsia" w:ascii="仿宋" w:hAnsi="仿宋" w:eastAsia="仿宋" w:cs="仿宋"/>
                <w:highlight w:val="none"/>
              </w:rPr>
              <w:t>31</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CC398">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儿科肠外营养计算工具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2A0C">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儿科营养不良筛查表（STAMP）</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22F5">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STAMP评分从疾病风险、膳食调查、生长发育情</w:t>
            </w:r>
          </w:p>
          <w:p w14:paraId="588B1672">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况3个维度进行营养风险筛查。</w:t>
            </w:r>
          </w:p>
        </w:tc>
      </w:tr>
      <w:tr w14:paraId="5D6D4569">
        <w:tblPrEx>
          <w:tblCellMar>
            <w:top w:w="0" w:type="dxa"/>
            <w:left w:w="108" w:type="dxa"/>
            <w:bottom w:w="0" w:type="dxa"/>
            <w:right w:w="108" w:type="dxa"/>
          </w:tblCellMar>
        </w:tblPrEx>
        <w:trPr>
          <w:trHeight w:val="2064"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79D1">
            <w:pPr>
              <w:jc w:val="center"/>
              <w:rPr>
                <w:rFonts w:ascii="仿宋" w:hAnsi="仿宋" w:eastAsia="仿宋" w:cs="仿宋"/>
                <w:highlight w:val="none"/>
              </w:rPr>
            </w:pPr>
            <w:r>
              <w:rPr>
                <w:rFonts w:hint="eastAsia" w:ascii="仿宋" w:hAnsi="仿宋" w:eastAsia="仿宋" w:cs="仿宋"/>
                <w:highlight w:val="none"/>
              </w:rPr>
              <w:t>32</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8F8D">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C720">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新生儿PN辅助计算</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0254">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根据新生儿出生体格和出生天数、出生胎龄、输</w:t>
            </w:r>
          </w:p>
          <w:p w14:paraId="3AA55254">
            <w:pPr>
              <w:widowControl/>
              <w:jc w:val="left"/>
              <w:textAlignment w:val="center"/>
              <w:rPr>
                <w:highlight w:val="none"/>
              </w:rPr>
            </w:pPr>
            <w:r>
              <w:rPr>
                <w:rFonts w:hint="eastAsia" w:ascii="仿宋" w:hAnsi="仿宋" w:eastAsia="仿宋" w:cs="仿宋"/>
                <w:color w:val="000000"/>
                <w:kern w:val="0"/>
                <w:sz w:val="24"/>
                <w:highlight w:val="none"/>
                <w:lang w:bidi="ar"/>
              </w:rPr>
              <w:t>注方式、喂奶和喂奶次数(每X小时1次)、全天</w:t>
            </w:r>
          </w:p>
          <w:p w14:paraId="37D1371B">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总液量、非PN液量。计算出PN液量为多少ml；</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根据氨基酸、脂肪乳、PN中钠量、PN中钾量、</w:t>
            </w:r>
          </w:p>
          <w:p w14:paraId="7739684B">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PN时间，自动计算出PN泵速为多少ml/h；</w:t>
            </w:r>
          </w:p>
          <w:p w14:paraId="6D5221D8">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自动计算出各类注射液为多少ml、各类能量的</w:t>
            </w:r>
          </w:p>
          <w:p w14:paraId="183BB663">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总热卡等。参考依据：儿科肠外营养指南（2018版）、</w:t>
            </w:r>
          </w:p>
          <w:p w14:paraId="76B85A6B">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《实用新生儿学》第五版等规范 。</w:t>
            </w:r>
          </w:p>
        </w:tc>
      </w:tr>
      <w:tr w14:paraId="1C32C91F">
        <w:tblPrEx>
          <w:tblCellMar>
            <w:top w:w="0" w:type="dxa"/>
            <w:left w:w="108" w:type="dxa"/>
            <w:bottom w:w="0" w:type="dxa"/>
            <w:right w:w="108" w:type="dxa"/>
          </w:tblCellMar>
        </w:tblPrEx>
        <w:trPr>
          <w:trHeight w:val="1381"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F653">
            <w:pPr>
              <w:jc w:val="center"/>
              <w:rPr>
                <w:rFonts w:ascii="仿宋" w:hAnsi="仿宋" w:eastAsia="仿宋" w:cs="仿宋"/>
                <w:highlight w:val="none"/>
              </w:rPr>
            </w:pPr>
            <w:r>
              <w:rPr>
                <w:rFonts w:hint="eastAsia" w:ascii="仿宋" w:hAnsi="仿宋" w:eastAsia="仿宋" w:cs="仿宋"/>
                <w:highlight w:val="none"/>
              </w:rPr>
              <w:t>33</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31757">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479F">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儿科PN辅助计算</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0D52">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各个年龄段不同疾病阶段肠外营养能量需要量。</w:t>
            </w:r>
            <w:r>
              <w:rPr>
                <w:rFonts w:hint="eastAsia" w:ascii="仿宋" w:hAnsi="仿宋" w:eastAsia="仿宋" w:cs="仿宋"/>
                <w:color w:val="000000"/>
                <w:kern w:val="0"/>
                <w:sz w:val="24"/>
                <w:highlight w:val="none"/>
                <w:lang w:bidi="ar"/>
              </w:rPr>
              <w:br w:type="textWrapping"/>
            </w:r>
            <w:r>
              <w:rPr>
                <w:rFonts w:hint="eastAsia" w:ascii="仿宋" w:hAnsi="仿宋" w:eastAsia="仿宋" w:cs="仿宋"/>
                <w:color w:val="000000"/>
                <w:kern w:val="0"/>
                <w:sz w:val="24"/>
                <w:highlight w:val="none"/>
                <w:lang w:bidi="ar"/>
              </w:rPr>
              <w:t>新生儿期后婴儿及儿童的推荐肠外液体和电解质</w:t>
            </w:r>
          </w:p>
          <w:p w14:paraId="57F4F7EB">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摄入量。参考依据：儿科肠外营养指南（2018版</w:t>
            </w:r>
          </w:p>
          <w:p w14:paraId="3D8BE5D6">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）、《实用新生儿学》第五版、《中国儿科肠内</w:t>
            </w:r>
          </w:p>
          <w:p w14:paraId="1C87C0DC">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肠外营养支持临床应用指南》、《小儿外科学》</w:t>
            </w:r>
          </w:p>
          <w:p w14:paraId="77256BDA">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 xml:space="preserve">第4版等规范 </w:t>
            </w:r>
          </w:p>
        </w:tc>
      </w:tr>
      <w:tr w14:paraId="58F9E01F">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03F56">
            <w:pPr>
              <w:jc w:val="center"/>
              <w:rPr>
                <w:rFonts w:ascii="仿宋" w:hAnsi="仿宋" w:eastAsia="仿宋" w:cs="仿宋"/>
                <w:highlight w:val="none"/>
              </w:rPr>
            </w:pPr>
            <w:r>
              <w:rPr>
                <w:rFonts w:hint="eastAsia" w:ascii="仿宋" w:hAnsi="仿宋" w:eastAsia="仿宋" w:cs="仿宋"/>
                <w:highlight w:val="none"/>
              </w:rPr>
              <w:t>34</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276A">
            <w:pPr>
              <w:jc w:val="center"/>
              <w:rPr>
                <w:rFonts w:ascii="仿宋" w:hAnsi="仿宋" w:eastAsia="仿宋" w:cs="仿宋"/>
                <w:b/>
                <w:bCs/>
                <w:color w:val="000000"/>
                <w:sz w:val="24"/>
                <w:highlight w:val="none"/>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DD347">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药物使用量计算</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FC8D">
            <w:pPr>
              <w:widowControl/>
              <w:jc w:val="left"/>
              <w:textAlignment w:val="center"/>
              <w:rPr>
                <w:highlight w:val="none"/>
              </w:rPr>
            </w:pPr>
            <w:r>
              <w:rPr>
                <w:rFonts w:hint="eastAsia" w:ascii="仿宋" w:hAnsi="仿宋" w:eastAsia="仿宋" w:cs="仿宋"/>
                <w:color w:val="000000"/>
                <w:kern w:val="0"/>
                <w:sz w:val="24"/>
                <w:highlight w:val="none"/>
                <w:lang w:bidi="ar"/>
              </w:rPr>
              <w:t>药物使用量计算：根据输入患儿体重等条件智能</w:t>
            </w:r>
          </w:p>
          <w:p w14:paraId="47E5079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计算出药物的使用量等</w:t>
            </w:r>
          </w:p>
        </w:tc>
      </w:tr>
      <w:tr w14:paraId="5571779B">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093A">
            <w:pPr>
              <w:jc w:val="center"/>
              <w:rPr>
                <w:rFonts w:ascii="仿宋" w:hAnsi="仿宋" w:eastAsia="仿宋" w:cs="仿宋"/>
                <w:highlight w:val="none"/>
              </w:rPr>
            </w:pPr>
            <w:r>
              <w:rPr>
                <w:rFonts w:hint="eastAsia" w:ascii="仿宋" w:hAnsi="仿宋" w:eastAsia="仿宋" w:cs="仿宋"/>
                <w:highlight w:val="none"/>
              </w:rPr>
              <w:t>35</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6684E">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B6FF4">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E468">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药物管理：管理药物名称、剂量参考值管理</w:t>
            </w:r>
          </w:p>
        </w:tc>
      </w:tr>
      <w:tr w14:paraId="670383D8">
        <w:tblPrEx>
          <w:tblCellMar>
            <w:top w:w="0" w:type="dxa"/>
            <w:left w:w="108" w:type="dxa"/>
            <w:bottom w:w="0" w:type="dxa"/>
            <w:right w:w="108" w:type="dxa"/>
          </w:tblCellMar>
        </w:tblPrEx>
        <w:trPr>
          <w:trHeight w:val="28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BFC7">
            <w:pPr>
              <w:jc w:val="center"/>
              <w:rPr>
                <w:rFonts w:ascii="仿宋" w:hAnsi="仿宋" w:eastAsia="仿宋" w:cs="仿宋"/>
                <w:highlight w:val="none"/>
              </w:rPr>
            </w:pPr>
            <w:r>
              <w:rPr>
                <w:rFonts w:hint="eastAsia" w:ascii="仿宋" w:hAnsi="仿宋" w:eastAsia="仿宋" w:cs="仿宋"/>
                <w:highlight w:val="none"/>
              </w:rPr>
              <w:t>36</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D7C2">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03FB">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系统质控提示</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3ECC">
            <w:pPr>
              <w:widowControl/>
              <w:jc w:val="left"/>
              <w:textAlignment w:val="center"/>
              <w:rPr>
                <w:highlight w:val="none"/>
              </w:rPr>
            </w:pPr>
            <w:r>
              <w:rPr>
                <w:rFonts w:hint="eastAsia" w:ascii="仿宋" w:hAnsi="仿宋" w:eastAsia="仿宋" w:cs="仿宋"/>
                <w:color w:val="000000"/>
                <w:kern w:val="0"/>
                <w:sz w:val="24"/>
                <w:highlight w:val="none"/>
                <w:lang w:bidi="ar"/>
              </w:rPr>
              <w:t>不符合规范要求的给予质控提示，提示医务人员</w:t>
            </w:r>
          </w:p>
          <w:p w14:paraId="07B20D0D">
            <w:pPr>
              <w:widowControl/>
              <w:jc w:val="left"/>
              <w:textAlignment w:val="center"/>
              <w:rPr>
                <w:highlight w:val="none"/>
              </w:rPr>
            </w:pPr>
            <w:r>
              <w:rPr>
                <w:rFonts w:hint="eastAsia" w:ascii="仿宋" w:hAnsi="仿宋" w:eastAsia="仿宋" w:cs="仿宋"/>
                <w:color w:val="000000"/>
                <w:kern w:val="0"/>
                <w:sz w:val="24"/>
                <w:highlight w:val="none"/>
                <w:lang w:bidi="ar"/>
              </w:rPr>
              <w:t>进行检查。例如根据结论判断出注射液量或能量</w:t>
            </w:r>
          </w:p>
          <w:p w14:paraId="6E56CD4A">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及其它值低于或高于正常参考规范值的系统给予</w:t>
            </w:r>
          </w:p>
          <w:p w14:paraId="6EF31BAD">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红色警示标识。</w:t>
            </w:r>
          </w:p>
        </w:tc>
      </w:tr>
      <w:tr w14:paraId="4AFC4B3D">
        <w:tblPrEx>
          <w:tblCellMar>
            <w:top w:w="0" w:type="dxa"/>
            <w:left w:w="108" w:type="dxa"/>
            <w:bottom w:w="0" w:type="dxa"/>
            <w:right w:w="108" w:type="dxa"/>
          </w:tblCellMar>
        </w:tblPrEx>
        <w:trPr>
          <w:trHeight w:val="92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A4EE">
            <w:pPr>
              <w:jc w:val="center"/>
              <w:rPr>
                <w:rFonts w:ascii="仿宋" w:hAnsi="仿宋" w:eastAsia="仿宋" w:cs="仿宋"/>
                <w:highlight w:val="none"/>
              </w:rPr>
            </w:pPr>
            <w:r>
              <w:rPr>
                <w:rFonts w:hint="eastAsia" w:ascii="仿宋" w:hAnsi="仿宋" w:eastAsia="仿宋" w:cs="仿宋"/>
                <w:highlight w:val="none"/>
              </w:rPr>
              <w:t>37</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597BC">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测评工作站（不含量表版权）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090D">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生长发育评估</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07BB">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医生端web 体格发育评估,使用WHO2013标准，</w:t>
            </w:r>
          </w:p>
          <w:p w14:paraId="7A798EAA">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评估项目包括身长、体重、头围。对于纠正胎龄</w:t>
            </w:r>
          </w:p>
          <w:p w14:paraId="419E9D93">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小于0岁的早产儿支持Fenton电子评价曲线。</w:t>
            </w:r>
          </w:p>
          <w:p w14:paraId="1DE02DDB">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自动描点绘制曲线图，并支持打印报告</w:t>
            </w:r>
          </w:p>
        </w:tc>
      </w:tr>
      <w:tr w14:paraId="37C4315E">
        <w:tblPrEx>
          <w:tblCellMar>
            <w:top w:w="0" w:type="dxa"/>
            <w:left w:w="108" w:type="dxa"/>
            <w:bottom w:w="0" w:type="dxa"/>
            <w:right w:w="108" w:type="dxa"/>
          </w:tblCellMar>
        </w:tblPrEx>
        <w:trPr>
          <w:trHeight w:val="926"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0D46">
            <w:pPr>
              <w:jc w:val="center"/>
              <w:rPr>
                <w:rFonts w:ascii="仿宋" w:hAnsi="仿宋" w:eastAsia="仿宋" w:cs="仿宋"/>
                <w:highlight w:val="none"/>
              </w:rPr>
            </w:pPr>
            <w:r>
              <w:rPr>
                <w:rFonts w:hint="eastAsia" w:ascii="仿宋" w:hAnsi="仿宋" w:eastAsia="仿宋" w:cs="仿宋"/>
                <w:highlight w:val="none"/>
              </w:rPr>
              <w:t>38</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EF217">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9BD9">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Peabody运动发育评估</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5641">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该量表由6个亚测验组成,包括反射、姿势、移</w:t>
            </w:r>
          </w:p>
          <w:p w14:paraId="7DE753FF">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动、实物操作、抓握和视觉-运动整合等,共249</w:t>
            </w:r>
          </w:p>
          <w:p w14:paraId="4D451D06">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项。测试结果最终以粗大运动、精细运动和总运</w:t>
            </w:r>
          </w:p>
          <w:p w14:paraId="7182F982">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动等的发育商来表示。</w:t>
            </w:r>
          </w:p>
        </w:tc>
      </w:tr>
      <w:tr w14:paraId="310B099C">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A96C">
            <w:pPr>
              <w:jc w:val="center"/>
              <w:rPr>
                <w:rFonts w:ascii="仿宋" w:hAnsi="仿宋" w:eastAsia="仿宋" w:cs="仿宋"/>
                <w:highlight w:val="none"/>
              </w:rPr>
            </w:pPr>
            <w:r>
              <w:rPr>
                <w:rFonts w:hint="eastAsia" w:ascii="仿宋" w:hAnsi="仿宋" w:eastAsia="仿宋" w:cs="仿宋"/>
                <w:highlight w:val="none"/>
              </w:rPr>
              <w:t>39</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5F094">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7B6E">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其他量表</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70E5">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包含其他3个指定量表</w:t>
            </w:r>
          </w:p>
        </w:tc>
      </w:tr>
      <w:tr w14:paraId="09B898CD">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E439">
            <w:pPr>
              <w:jc w:val="center"/>
              <w:rPr>
                <w:rFonts w:ascii="仿宋" w:hAnsi="仿宋" w:eastAsia="仿宋" w:cs="仿宋"/>
                <w:highlight w:val="none"/>
              </w:rPr>
            </w:pPr>
            <w:r>
              <w:rPr>
                <w:rFonts w:hint="eastAsia" w:ascii="仿宋" w:hAnsi="仿宋" w:eastAsia="仿宋" w:cs="仿宋"/>
                <w:highlight w:val="none"/>
              </w:rPr>
              <w:t>40</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55616">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患者端管理</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9870">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账号与用户管理</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AEE2">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用户切换管理（多胞胎 ）</w:t>
            </w:r>
          </w:p>
        </w:tc>
      </w:tr>
      <w:tr w14:paraId="6CC78955">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520A">
            <w:pPr>
              <w:jc w:val="center"/>
              <w:rPr>
                <w:rFonts w:ascii="仿宋" w:hAnsi="仿宋" w:eastAsia="仿宋" w:cs="仿宋"/>
                <w:highlight w:val="none"/>
              </w:rPr>
            </w:pPr>
            <w:r>
              <w:rPr>
                <w:rFonts w:hint="eastAsia" w:ascii="仿宋" w:hAnsi="仿宋" w:eastAsia="仿宋" w:cs="仿宋"/>
                <w:highlight w:val="none"/>
              </w:rPr>
              <w:t>41</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B87DD">
            <w:pPr>
              <w:jc w:val="center"/>
              <w:rPr>
                <w:rFonts w:ascii="仿宋" w:hAnsi="仿宋" w:eastAsia="仿宋" w:cs="仿宋"/>
                <w:b/>
                <w:bCs/>
                <w:color w:val="000000"/>
                <w:sz w:val="24"/>
                <w:highlight w:val="none"/>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3F0BA">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线上电子报告与随访指导</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8666">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门诊后，电子版诊后指导报告接收</w:t>
            </w:r>
          </w:p>
        </w:tc>
      </w:tr>
      <w:tr w14:paraId="43889244">
        <w:tblPrEx>
          <w:tblCellMar>
            <w:top w:w="0" w:type="dxa"/>
            <w:left w:w="108" w:type="dxa"/>
            <w:bottom w:w="0" w:type="dxa"/>
            <w:right w:w="108" w:type="dxa"/>
          </w:tblCellMar>
        </w:tblPrEx>
        <w:trPr>
          <w:trHeight w:val="46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9E7C">
            <w:pPr>
              <w:jc w:val="center"/>
              <w:rPr>
                <w:rFonts w:ascii="仿宋" w:hAnsi="仿宋" w:eastAsia="仿宋" w:cs="仿宋"/>
                <w:highlight w:val="none"/>
              </w:rPr>
            </w:pPr>
            <w:r>
              <w:rPr>
                <w:rFonts w:hint="eastAsia" w:ascii="仿宋" w:hAnsi="仿宋" w:eastAsia="仿宋" w:cs="仿宋"/>
                <w:highlight w:val="none"/>
              </w:rPr>
              <w:t>42</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3A175">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4EFC7">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B71E">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部分评测量表诊后指导报告接收</w:t>
            </w:r>
          </w:p>
        </w:tc>
      </w:tr>
      <w:tr w14:paraId="76210184">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CA4A">
            <w:pPr>
              <w:jc w:val="center"/>
              <w:rPr>
                <w:rFonts w:ascii="仿宋" w:hAnsi="仿宋" w:eastAsia="仿宋" w:cs="仿宋"/>
                <w:highlight w:val="none"/>
              </w:rPr>
            </w:pPr>
            <w:r>
              <w:rPr>
                <w:rFonts w:hint="eastAsia" w:ascii="仿宋" w:hAnsi="仿宋" w:eastAsia="仿宋" w:cs="仿宋"/>
                <w:highlight w:val="none"/>
              </w:rPr>
              <w:t>43</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BDDD6">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45DB">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下次检查提醒</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8E2">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下次检查提前通知患者到院就诊时间</w:t>
            </w:r>
          </w:p>
        </w:tc>
      </w:tr>
      <w:tr w14:paraId="75E91361">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4151">
            <w:pPr>
              <w:jc w:val="center"/>
              <w:rPr>
                <w:rFonts w:ascii="仿宋" w:hAnsi="仿宋" w:eastAsia="仿宋" w:cs="仿宋"/>
                <w:highlight w:val="none"/>
              </w:rPr>
            </w:pPr>
            <w:r>
              <w:rPr>
                <w:rFonts w:hint="eastAsia" w:ascii="仿宋" w:hAnsi="仿宋" w:eastAsia="仿宋" w:cs="仿宋"/>
                <w:highlight w:val="none"/>
              </w:rPr>
              <w:t>44</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8C63A">
            <w:pPr>
              <w:jc w:val="center"/>
              <w:rPr>
                <w:rFonts w:ascii="仿宋" w:hAnsi="仿宋" w:eastAsia="仿宋" w:cs="仿宋"/>
                <w:b/>
                <w:bCs/>
                <w:color w:val="000000"/>
                <w:sz w:val="24"/>
                <w:highlight w:val="none"/>
              </w:rPr>
            </w:pPr>
          </w:p>
        </w:tc>
        <w:tc>
          <w:tcPr>
            <w:tcW w:w="1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1EB90">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科室智能宣教</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87A1">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接收医生端推送宣教信息</w:t>
            </w:r>
          </w:p>
        </w:tc>
      </w:tr>
      <w:tr w14:paraId="2BFA855D">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19C8">
            <w:pPr>
              <w:jc w:val="center"/>
              <w:rPr>
                <w:rFonts w:ascii="仿宋" w:hAnsi="仿宋" w:eastAsia="仿宋" w:cs="仿宋"/>
                <w:highlight w:val="none"/>
              </w:rPr>
            </w:pPr>
            <w:r>
              <w:rPr>
                <w:rFonts w:hint="eastAsia" w:ascii="仿宋" w:hAnsi="仿宋" w:eastAsia="仿宋" w:cs="仿宋"/>
                <w:highlight w:val="none"/>
              </w:rPr>
              <w:t>45</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4576">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E0C73">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BC13">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宣教分类查询</w:t>
            </w:r>
          </w:p>
        </w:tc>
      </w:tr>
      <w:tr w14:paraId="152FD0F0">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A226">
            <w:pPr>
              <w:jc w:val="center"/>
              <w:rPr>
                <w:rFonts w:ascii="仿宋" w:hAnsi="仿宋" w:eastAsia="仿宋" w:cs="仿宋"/>
                <w:highlight w:val="none"/>
              </w:rPr>
            </w:pPr>
            <w:r>
              <w:rPr>
                <w:rFonts w:hint="eastAsia" w:ascii="仿宋" w:hAnsi="仿宋" w:eastAsia="仿宋" w:cs="仿宋"/>
                <w:highlight w:val="none"/>
              </w:rPr>
              <w:t>46</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371B1">
            <w:pPr>
              <w:jc w:val="center"/>
              <w:rPr>
                <w:rFonts w:ascii="仿宋" w:hAnsi="仿宋" w:eastAsia="仿宋" w:cs="仿宋"/>
                <w:b/>
                <w:bCs/>
                <w:color w:val="000000"/>
                <w:sz w:val="24"/>
                <w:highlight w:val="none"/>
              </w:rPr>
            </w:pPr>
          </w:p>
        </w:tc>
        <w:tc>
          <w:tcPr>
            <w:tcW w:w="1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79CFF">
            <w:pPr>
              <w:jc w:val="center"/>
              <w:rPr>
                <w:rFonts w:ascii="仿宋" w:hAnsi="仿宋" w:eastAsia="仿宋" w:cs="仿宋"/>
                <w:color w:val="000000"/>
                <w:sz w:val="24"/>
                <w:highlight w:val="none"/>
              </w:rPr>
            </w:pP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BD8D">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宣教关键词查询</w:t>
            </w:r>
          </w:p>
        </w:tc>
      </w:tr>
      <w:tr w14:paraId="1E1A4726">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B3D4">
            <w:pPr>
              <w:jc w:val="center"/>
              <w:rPr>
                <w:rFonts w:ascii="仿宋" w:hAnsi="仿宋" w:eastAsia="仿宋" w:cs="仿宋"/>
                <w:highlight w:val="none"/>
              </w:rPr>
            </w:pPr>
            <w:r>
              <w:rPr>
                <w:rFonts w:hint="eastAsia" w:ascii="仿宋" w:hAnsi="仿宋" w:eastAsia="仿宋" w:cs="仿宋"/>
                <w:highlight w:val="none"/>
              </w:rPr>
              <w:t>47</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92F09">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DB7B">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知识库</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134F">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专业病种分类知识库</w:t>
            </w:r>
          </w:p>
        </w:tc>
      </w:tr>
      <w:tr w14:paraId="4D517357">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5949">
            <w:pPr>
              <w:jc w:val="center"/>
              <w:rPr>
                <w:rFonts w:ascii="仿宋" w:hAnsi="仿宋" w:eastAsia="仿宋" w:cs="仿宋"/>
                <w:highlight w:val="none"/>
              </w:rPr>
            </w:pPr>
            <w:r>
              <w:rPr>
                <w:rFonts w:hint="eastAsia" w:ascii="仿宋" w:hAnsi="仿宋" w:eastAsia="仿宋" w:cs="仿宋"/>
                <w:highlight w:val="none"/>
              </w:rPr>
              <w:t>48</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AD785">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5177">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生长发育自测</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DA7">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患者在微信小程序端可做生长发育自测。</w:t>
            </w:r>
          </w:p>
        </w:tc>
      </w:tr>
      <w:tr w14:paraId="6C84E71B">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C311">
            <w:pPr>
              <w:jc w:val="center"/>
              <w:rPr>
                <w:rFonts w:ascii="仿宋" w:hAnsi="仿宋" w:eastAsia="仿宋" w:cs="仿宋"/>
                <w:highlight w:val="none"/>
              </w:rPr>
            </w:pPr>
            <w:r>
              <w:rPr>
                <w:rFonts w:hint="eastAsia" w:ascii="仿宋" w:hAnsi="仿宋" w:eastAsia="仿宋" w:cs="仿宋"/>
                <w:highlight w:val="none"/>
              </w:rPr>
              <w:t>49</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895F0">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数据服务</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3424">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数据查询</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C3F2">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提供患者数据查询服务</w:t>
            </w:r>
          </w:p>
        </w:tc>
      </w:tr>
      <w:tr w14:paraId="7ACF0905">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E9B3">
            <w:pPr>
              <w:jc w:val="center"/>
              <w:rPr>
                <w:rFonts w:ascii="仿宋" w:hAnsi="仿宋" w:eastAsia="仿宋" w:cs="仿宋"/>
                <w:highlight w:val="none"/>
              </w:rPr>
            </w:pPr>
            <w:r>
              <w:rPr>
                <w:rFonts w:hint="eastAsia" w:ascii="仿宋" w:hAnsi="仿宋" w:eastAsia="仿宋" w:cs="仿宋"/>
                <w:highlight w:val="none"/>
              </w:rPr>
              <w:t>50</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0669F">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E1C33">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随访人数统计</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B384">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统计系统总人数、处于高危的人数、中危的人数</w:t>
            </w:r>
          </w:p>
          <w:p w14:paraId="34EDE87E">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w:t>
            </w:r>
          </w:p>
        </w:tc>
      </w:tr>
      <w:tr w14:paraId="2AA3033A">
        <w:tblPrEx>
          <w:tblCellMar>
            <w:top w:w="0" w:type="dxa"/>
            <w:left w:w="108" w:type="dxa"/>
            <w:bottom w:w="0" w:type="dxa"/>
            <w:right w:w="108" w:type="dxa"/>
          </w:tblCellMar>
        </w:tblPrEx>
        <w:trPr>
          <w:trHeight w:val="470"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7741">
            <w:pPr>
              <w:jc w:val="center"/>
              <w:rPr>
                <w:rFonts w:ascii="仿宋" w:hAnsi="仿宋" w:eastAsia="仿宋" w:cs="仿宋"/>
                <w:highlight w:val="none"/>
              </w:rPr>
            </w:pPr>
            <w:r>
              <w:rPr>
                <w:rFonts w:hint="eastAsia" w:ascii="仿宋" w:hAnsi="仿宋" w:eastAsia="仿宋" w:cs="仿宋"/>
                <w:highlight w:val="none"/>
              </w:rPr>
              <w:t>51</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90369">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4048">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统计报表</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01C3">
            <w:pPr>
              <w:widowControl/>
              <w:jc w:val="left"/>
              <w:textAlignment w:val="center"/>
              <w:rPr>
                <w:rFonts w:ascii="仿宋" w:hAnsi="仿宋" w:eastAsia="仿宋" w:cs="仿宋"/>
                <w:color w:val="000000"/>
                <w:kern w:val="0"/>
                <w:sz w:val="24"/>
                <w:highlight w:val="none"/>
                <w:lang w:bidi="ar"/>
              </w:rPr>
            </w:pPr>
            <w:r>
              <w:rPr>
                <w:rFonts w:hint="eastAsia" w:ascii="仿宋" w:hAnsi="仿宋" w:eastAsia="仿宋" w:cs="仿宋"/>
                <w:color w:val="000000"/>
                <w:kern w:val="0"/>
                <w:sz w:val="24"/>
                <w:highlight w:val="none"/>
                <w:lang w:bidi="ar"/>
              </w:rPr>
              <w:t>规范随访率统计、好转率、死亡率、疾病率；人</w:t>
            </w:r>
          </w:p>
          <w:p w14:paraId="484F48B6">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工受孕婴儿占比等。</w:t>
            </w:r>
          </w:p>
        </w:tc>
      </w:tr>
      <w:tr w14:paraId="20EB6B95">
        <w:tblPrEx>
          <w:tblCellMar>
            <w:top w:w="0" w:type="dxa"/>
            <w:left w:w="108" w:type="dxa"/>
            <w:bottom w:w="0" w:type="dxa"/>
            <w:right w:w="108" w:type="dxa"/>
          </w:tblCellMar>
        </w:tblPrEx>
        <w:trPr>
          <w:trHeight w:val="242"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210F">
            <w:pPr>
              <w:jc w:val="center"/>
              <w:rPr>
                <w:rFonts w:ascii="仿宋" w:hAnsi="仿宋" w:eastAsia="仿宋" w:cs="仿宋"/>
                <w:highlight w:val="none"/>
              </w:rPr>
            </w:pPr>
            <w:r>
              <w:rPr>
                <w:rFonts w:hint="eastAsia" w:ascii="仿宋" w:hAnsi="仿宋" w:eastAsia="仿宋" w:cs="仿宋"/>
                <w:highlight w:val="none"/>
              </w:rPr>
              <w:t>52</w:t>
            </w: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FE996">
            <w:pPr>
              <w:jc w:val="center"/>
              <w:rPr>
                <w:rFonts w:ascii="仿宋" w:hAnsi="仿宋" w:eastAsia="仿宋" w:cs="仿宋"/>
                <w:b/>
                <w:bCs/>
                <w:color w:val="000000"/>
                <w:sz w:val="24"/>
                <w:highlight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3740">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数据导出</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9750">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支持患者数据的导出，导出格式支持Excel</w:t>
            </w:r>
          </w:p>
        </w:tc>
      </w:tr>
      <w:tr w14:paraId="4B3A6176">
        <w:tblPrEx>
          <w:tblCellMar>
            <w:top w:w="0" w:type="dxa"/>
            <w:left w:w="108" w:type="dxa"/>
            <w:bottom w:w="0" w:type="dxa"/>
            <w:right w:w="108" w:type="dxa"/>
          </w:tblCellMar>
        </w:tblPrEx>
        <w:trPr>
          <w:trHeight w:val="698"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C0D0">
            <w:pPr>
              <w:jc w:val="center"/>
              <w:rPr>
                <w:rFonts w:ascii="仿宋" w:hAnsi="仿宋" w:eastAsia="仿宋" w:cs="仿宋"/>
                <w:highlight w:val="none"/>
              </w:rPr>
            </w:pPr>
            <w:r>
              <w:rPr>
                <w:rFonts w:hint="eastAsia" w:ascii="仿宋" w:hAnsi="仿宋" w:eastAsia="仿宋" w:cs="仿宋"/>
                <w:highlight w:val="none"/>
              </w:rPr>
              <w:t>53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CEC3">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医院基本信息系统对接</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0AAA">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HIS对接</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C17F">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对接患者的基本信息</w:t>
            </w:r>
          </w:p>
        </w:tc>
      </w:tr>
      <w:tr w14:paraId="38ECF7AC">
        <w:tblPrEx>
          <w:tblCellMar>
            <w:top w:w="0" w:type="dxa"/>
            <w:left w:w="108" w:type="dxa"/>
            <w:bottom w:w="0" w:type="dxa"/>
            <w:right w:w="108" w:type="dxa"/>
          </w:tblCellMar>
        </w:tblPrEx>
        <w:trPr>
          <w:trHeight w:val="1153" w:hRule="atLeast"/>
        </w:trPr>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C599">
            <w:pPr>
              <w:jc w:val="center"/>
              <w:rPr>
                <w:rFonts w:ascii="仿宋" w:hAnsi="仿宋" w:eastAsia="仿宋" w:cs="仿宋"/>
                <w:highlight w:val="none"/>
              </w:rPr>
            </w:pPr>
            <w:r>
              <w:rPr>
                <w:rFonts w:hint="eastAsia" w:ascii="仿宋" w:hAnsi="仿宋" w:eastAsia="仿宋" w:cs="仿宋"/>
                <w:highlight w:val="none"/>
              </w:rPr>
              <w:t>54</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1EDF">
            <w:pPr>
              <w:widowControl/>
              <w:jc w:val="center"/>
              <w:textAlignment w:val="center"/>
              <w:rPr>
                <w:rFonts w:ascii="仿宋" w:hAnsi="仿宋" w:eastAsia="仿宋" w:cs="仿宋"/>
                <w:b/>
                <w:bCs/>
                <w:color w:val="000000"/>
                <w:sz w:val="24"/>
                <w:highlight w:val="none"/>
              </w:rPr>
            </w:pPr>
            <w:r>
              <w:rPr>
                <w:rFonts w:hint="eastAsia" w:ascii="仿宋" w:hAnsi="仿宋" w:eastAsia="仿宋" w:cs="仿宋"/>
                <w:b/>
                <w:bCs/>
                <w:color w:val="000000"/>
                <w:kern w:val="0"/>
                <w:sz w:val="24"/>
                <w:highlight w:val="none"/>
                <w:lang w:bidi="ar"/>
              </w:rPr>
              <w:t>预览检查数据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CE0E">
            <w:pPr>
              <w:widowControl/>
              <w:jc w:val="center"/>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调阅HIS、LIS、PACS电子病历及护理系统数据页</w:t>
            </w:r>
          </w:p>
        </w:tc>
        <w:tc>
          <w:tcPr>
            <w:tcW w:w="5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4A4">
            <w:pPr>
              <w:widowControl/>
              <w:jc w:val="left"/>
              <w:textAlignment w:val="center"/>
              <w:rPr>
                <w:highlight w:val="none"/>
              </w:rPr>
            </w:pPr>
            <w:r>
              <w:rPr>
                <w:rFonts w:hint="eastAsia" w:ascii="仿宋" w:hAnsi="仿宋" w:eastAsia="仿宋" w:cs="仿宋"/>
                <w:color w:val="000000"/>
                <w:kern w:val="0"/>
                <w:sz w:val="24"/>
                <w:highlight w:val="none"/>
                <w:lang w:bidi="ar"/>
              </w:rPr>
              <w:t>支持对接页面跳转至医院用户检查页面，查看预</w:t>
            </w:r>
          </w:p>
          <w:p w14:paraId="6D07BB5B">
            <w:pPr>
              <w:widowControl/>
              <w:jc w:val="left"/>
              <w:textAlignment w:val="center"/>
              <w:rPr>
                <w:rFonts w:ascii="仿宋" w:hAnsi="仿宋" w:eastAsia="仿宋" w:cs="仿宋"/>
                <w:color w:val="000000"/>
                <w:sz w:val="24"/>
                <w:highlight w:val="none"/>
              </w:rPr>
            </w:pPr>
            <w:r>
              <w:rPr>
                <w:rFonts w:hint="eastAsia" w:ascii="仿宋" w:hAnsi="仿宋" w:eastAsia="仿宋" w:cs="仿宋"/>
                <w:color w:val="000000"/>
                <w:kern w:val="0"/>
                <w:sz w:val="24"/>
                <w:highlight w:val="none"/>
                <w:lang w:bidi="ar"/>
              </w:rPr>
              <w:t>览用户在医院检查数据</w:t>
            </w:r>
          </w:p>
        </w:tc>
      </w:tr>
    </w:tbl>
    <w:p w14:paraId="6B0440DE">
      <w:pPr>
        <w:pStyle w:val="6"/>
        <w:ind w:firstLine="0" w:firstLineChars="0"/>
        <w:rPr>
          <w:rFonts w:hint="eastAsia" w:asciiTheme="minorHAnsi" w:hAnsiTheme="minorHAnsi" w:eastAsiaTheme="minorEastAsia" w:cstheme="minorBidi"/>
          <w:b/>
          <w:sz w:val="24"/>
          <w:highlight w:val="none"/>
        </w:rPr>
      </w:pPr>
    </w:p>
    <w:p w14:paraId="413DD980">
      <w:pPr>
        <w:pStyle w:val="6"/>
        <w:ind w:firstLine="0" w:firstLineChars="0"/>
        <w:rPr>
          <w:rFonts w:hint="eastAsia" w:asciiTheme="minorHAnsi" w:hAnsiTheme="minorHAnsi" w:eastAsiaTheme="minorEastAsia" w:cstheme="minorBidi"/>
          <w:b/>
          <w:sz w:val="24"/>
          <w:highlight w:val="none"/>
        </w:rPr>
      </w:pPr>
    </w:p>
    <w:p w14:paraId="1313CCA4">
      <w:pPr>
        <w:pStyle w:val="6"/>
        <w:ind w:firstLine="0" w:firstLineChars="0"/>
        <w:rPr>
          <w:rFonts w:asciiTheme="minorHAnsi" w:hAnsiTheme="minorHAnsi" w:eastAsiaTheme="minorEastAsia" w:cstheme="minorBidi"/>
          <w:b/>
          <w:sz w:val="24"/>
          <w:highlight w:val="none"/>
        </w:rPr>
      </w:pPr>
      <w:r>
        <w:rPr>
          <w:rFonts w:hint="eastAsia" w:asciiTheme="minorHAnsi" w:hAnsiTheme="minorHAnsi" w:eastAsiaTheme="minorEastAsia" w:cstheme="minorBidi"/>
          <w:b/>
          <w:sz w:val="24"/>
          <w:highlight w:val="none"/>
        </w:rPr>
        <w:t>信息安全、与其他系统配合情况及其他要求</w:t>
      </w:r>
    </w:p>
    <w:p w14:paraId="5527DA9F">
      <w:pPr>
        <w:pStyle w:val="6"/>
        <w:ind w:firstLine="0" w:firstLineChars="0"/>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1. 须与院内HIS系统、EMR系统、LIS系统、PACS系统、护理系统、妇幼保健系统、CA系统、集成平台、数据中心、3</w:t>
      </w:r>
      <w:r>
        <w:rPr>
          <w:rFonts w:asciiTheme="minorHAnsi" w:hAnsiTheme="minorHAnsi" w:eastAsiaTheme="minorEastAsia" w:cstheme="minorBidi"/>
          <w:sz w:val="24"/>
          <w:highlight w:val="none"/>
        </w:rPr>
        <w:t>60</w:t>
      </w:r>
      <w:r>
        <w:rPr>
          <w:rFonts w:hint="eastAsia" w:asciiTheme="minorHAnsi" w:hAnsiTheme="minorHAnsi" w:eastAsiaTheme="minorEastAsia" w:cstheme="minorBidi"/>
          <w:sz w:val="24"/>
          <w:highlight w:val="none"/>
        </w:rPr>
        <w:t>全息、无纸化归档系统等系统对接，对接如需产生接口费用，由中标厂商负责；</w:t>
      </w:r>
    </w:p>
    <w:p w14:paraId="141E2D44">
      <w:pPr>
        <w:pStyle w:val="6"/>
        <w:ind w:firstLine="0" w:firstLineChars="0"/>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2. 在建设及维护期内需积极配合甲方网络安全等级保护测评及整改工作；</w:t>
      </w:r>
    </w:p>
    <w:p w14:paraId="1C61CAC6">
      <w:pPr>
        <w:pStyle w:val="6"/>
        <w:ind w:firstLine="0" w:firstLineChars="0"/>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3. 在维护期内需积极配合协助甲方完成上级部门要求的指令性任务及其他政策性系统接口任务，不收取第三方系统接口费；</w:t>
      </w:r>
    </w:p>
    <w:p w14:paraId="1516AB68">
      <w:pPr>
        <w:pStyle w:val="6"/>
        <w:ind w:firstLine="0" w:firstLineChars="0"/>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4. 建设及维护期内需积极配合甲方进行电子病历应用水平评级5级及互联互通成熟度测评5级乙等标准化的申报及整改工作，改造所需不另行收取费用。</w:t>
      </w:r>
    </w:p>
    <w:p w14:paraId="6E962829">
      <w:pPr>
        <w:pStyle w:val="6"/>
        <w:ind w:firstLine="0" w:firstLineChars="0"/>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5、项目建设完成通过验收后，须提供系统3年免费运行维护服务。</w:t>
      </w:r>
    </w:p>
    <w:p w14:paraId="0279BADA">
      <w:pPr>
        <w:pStyle w:val="6"/>
        <w:ind w:firstLine="0" w:firstLineChars="0"/>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6. 建设及维护期内积极配合医院各系统建设，满足高水平医院信息化建设管理及智慧服务评级3级要求，甲方如有改造所需，不另行收取费用。</w:t>
      </w:r>
    </w:p>
    <w:p w14:paraId="63228B7D">
      <w:pPr>
        <w:pStyle w:val="2"/>
      </w:pPr>
      <w:r>
        <w:rPr>
          <w:rFonts w:hint="eastAsia" w:asciiTheme="minorHAnsi" w:hAnsiTheme="minorHAnsi" w:eastAsiaTheme="minorEastAsia" w:cstheme="minorBidi"/>
          <w:sz w:val="24"/>
          <w:highlight w:val="none"/>
        </w:rPr>
        <w:t>7. 该项目专门面向中小企业采购。</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CD27">
    <w:pPr>
      <w:pStyle w:val="9"/>
      <w:jc w:val="center"/>
    </w:pPr>
    <w:r>
      <w:rPr>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5635D9">
                          <w:pPr>
                            <w:pStyle w:val="9"/>
                            <w:jc w:val="center"/>
                          </w:pPr>
                          <w:r>
                            <w:fldChar w:fldCharType="begin"/>
                          </w:r>
                          <w:r>
                            <w:instrText xml:space="preserve">PAGE   \* MERGEFORMAT</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14:paraId="695635D9">
                    <w:pPr>
                      <w:pStyle w:val="9"/>
                      <w:jc w:val="center"/>
                    </w:pPr>
                    <w:r>
                      <w:fldChar w:fldCharType="begin"/>
                    </w:r>
                    <w:r>
                      <w:instrText xml:space="preserve">PAGE   \* MERGEFORMAT</w:instrText>
                    </w:r>
                    <w:r>
                      <w:fldChar w:fldCharType="separate"/>
                    </w:r>
                    <w:r>
                      <w:t>3</w:t>
                    </w:r>
                    <w:r>
                      <w:fldChar w:fldCharType="end"/>
                    </w:r>
                  </w:p>
                </w:txbxContent>
              </v:textbox>
            </v:shape>
          </w:pict>
        </mc:Fallback>
      </mc:AlternateContent>
    </w:r>
  </w:p>
  <w:p w14:paraId="567FEC7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D9471">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14:paraId="066A06F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B2E81">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646D3"/>
    <w:multiLevelType w:val="multilevel"/>
    <w:tmpl w:val="583646D3"/>
    <w:lvl w:ilvl="0" w:tentative="0">
      <w:start w:val="1"/>
      <w:numFmt w:val="chineseCounting"/>
      <w:suff w:val="nothing"/>
      <w:lvlText w:val="第%1章"/>
      <w:lvlJc w:val="left"/>
      <w:pPr>
        <w:ind w:left="0" w:firstLine="420"/>
      </w:pPr>
      <w:rPr>
        <w:rFonts w:hint="eastAsia" w:ascii="宋体" w:hAnsi="宋体" w:eastAsia="宋体" w:cs="宋体"/>
      </w:rPr>
    </w:lvl>
    <w:lvl w:ilvl="1" w:tentative="0">
      <w:start w:val="1"/>
      <w:numFmt w:val="chineseCountingThousand"/>
      <w:suff w:val="nothing"/>
      <w:lvlText w:val="%2、"/>
      <w:lvlJc w:val="left"/>
      <w:pPr>
        <w:ind w:left="860" w:hanging="440"/>
      </w:pPr>
      <w:rPr>
        <w:rFonts w:hint="eastAsia"/>
      </w:rPr>
    </w:lvl>
    <w:lvl w:ilvl="2" w:tentative="0">
      <w:start w:val="1"/>
      <w:numFmt w:val="decimal"/>
      <w:pStyle w:val="4"/>
      <w:lvlText w:val="%3."/>
      <w:lvlJc w:val="left"/>
      <w:pPr>
        <w:ind w:left="837" w:hanging="440"/>
      </w:pPr>
    </w:lvl>
    <w:lvl w:ilvl="3" w:tentative="0">
      <w:start w:val="1"/>
      <w:numFmt w:val="chineseCountingThousand"/>
      <w:lvlText w:val="(%4)"/>
      <w:lvlJc w:val="left"/>
      <w:pPr>
        <w:ind w:left="837" w:hanging="440"/>
      </w:p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left"/>
      <w:pPr>
        <w:tabs>
          <w:tab w:val="left" w:pos="3780"/>
        </w:tabs>
        <w:ind w:left="3780" w:hanging="420"/>
      </w:pPr>
      <w:rPr>
        <w:rFonts w:hint="eastAsia"/>
      </w:rPr>
    </w:lvl>
  </w:abstractNum>
  <w:abstractNum w:abstractNumId="1">
    <w:nsid w:val="76D1AD08"/>
    <w:multiLevelType w:val="singleLevel"/>
    <w:tmpl w:val="76D1AD0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TFjNzkxNTRhNzJjZDkyOGJiMmM3ODA4NjEzNjQifQ=="/>
  </w:docVars>
  <w:rsids>
    <w:rsidRoot w:val="00172A27"/>
    <w:rsid w:val="00030766"/>
    <w:rsid w:val="00075E23"/>
    <w:rsid w:val="0009277B"/>
    <w:rsid w:val="000A1BDC"/>
    <w:rsid w:val="000D0B1C"/>
    <w:rsid w:val="000D17CA"/>
    <w:rsid w:val="000D60ED"/>
    <w:rsid w:val="00172A27"/>
    <w:rsid w:val="001A1C1E"/>
    <w:rsid w:val="002836D1"/>
    <w:rsid w:val="002B2AA7"/>
    <w:rsid w:val="002F3719"/>
    <w:rsid w:val="00366CFE"/>
    <w:rsid w:val="0038333B"/>
    <w:rsid w:val="003A4FC0"/>
    <w:rsid w:val="00493140"/>
    <w:rsid w:val="004D14D2"/>
    <w:rsid w:val="00501F3D"/>
    <w:rsid w:val="0051787E"/>
    <w:rsid w:val="005310E0"/>
    <w:rsid w:val="005D0EBE"/>
    <w:rsid w:val="005D75BF"/>
    <w:rsid w:val="005F4336"/>
    <w:rsid w:val="006735AE"/>
    <w:rsid w:val="006B0B0F"/>
    <w:rsid w:val="00783EB8"/>
    <w:rsid w:val="007B323E"/>
    <w:rsid w:val="007D06D0"/>
    <w:rsid w:val="007D1E00"/>
    <w:rsid w:val="00851D0A"/>
    <w:rsid w:val="008739F0"/>
    <w:rsid w:val="00890E14"/>
    <w:rsid w:val="0089315F"/>
    <w:rsid w:val="008C5776"/>
    <w:rsid w:val="008D42E7"/>
    <w:rsid w:val="00915BB5"/>
    <w:rsid w:val="009365C3"/>
    <w:rsid w:val="009569EE"/>
    <w:rsid w:val="00986291"/>
    <w:rsid w:val="009A281F"/>
    <w:rsid w:val="009B6124"/>
    <w:rsid w:val="009B63C6"/>
    <w:rsid w:val="009D2053"/>
    <w:rsid w:val="009D4235"/>
    <w:rsid w:val="009D670F"/>
    <w:rsid w:val="009F21FB"/>
    <w:rsid w:val="00A10010"/>
    <w:rsid w:val="00A22314"/>
    <w:rsid w:val="00A4459A"/>
    <w:rsid w:val="00A44A85"/>
    <w:rsid w:val="00A53E23"/>
    <w:rsid w:val="00AB3C4E"/>
    <w:rsid w:val="00B74EB4"/>
    <w:rsid w:val="00B77EF5"/>
    <w:rsid w:val="00B80856"/>
    <w:rsid w:val="00BB23D8"/>
    <w:rsid w:val="00BD1B65"/>
    <w:rsid w:val="00BE2D12"/>
    <w:rsid w:val="00C448F6"/>
    <w:rsid w:val="00C47C78"/>
    <w:rsid w:val="00C54D96"/>
    <w:rsid w:val="00C63932"/>
    <w:rsid w:val="00CC6BA5"/>
    <w:rsid w:val="00CE4C80"/>
    <w:rsid w:val="00D13860"/>
    <w:rsid w:val="00D646AF"/>
    <w:rsid w:val="00E47506"/>
    <w:rsid w:val="00E66C92"/>
    <w:rsid w:val="00E6772D"/>
    <w:rsid w:val="00E83BFB"/>
    <w:rsid w:val="00F14AC2"/>
    <w:rsid w:val="00F1603B"/>
    <w:rsid w:val="00F31C9C"/>
    <w:rsid w:val="00F474F2"/>
    <w:rsid w:val="00F80179"/>
    <w:rsid w:val="00F97780"/>
    <w:rsid w:val="00FA4912"/>
    <w:rsid w:val="00FD2449"/>
    <w:rsid w:val="00FF3F9E"/>
    <w:rsid w:val="0294670F"/>
    <w:rsid w:val="05B56E38"/>
    <w:rsid w:val="06095F33"/>
    <w:rsid w:val="0795366D"/>
    <w:rsid w:val="097C7D74"/>
    <w:rsid w:val="0A8F2472"/>
    <w:rsid w:val="0B6D57EE"/>
    <w:rsid w:val="0EAB5301"/>
    <w:rsid w:val="0EFE3668"/>
    <w:rsid w:val="12D1384D"/>
    <w:rsid w:val="14F64D34"/>
    <w:rsid w:val="15DB10FC"/>
    <w:rsid w:val="16EC1B00"/>
    <w:rsid w:val="197E12A7"/>
    <w:rsid w:val="19C43502"/>
    <w:rsid w:val="1B84318E"/>
    <w:rsid w:val="1E0C1491"/>
    <w:rsid w:val="1EAF4FCC"/>
    <w:rsid w:val="20A346FE"/>
    <w:rsid w:val="232856E0"/>
    <w:rsid w:val="265579A6"/>
    <w:rsid w:val="2AEF4A32"/>
    <w:rsid w:val="2B9403D7"/>
    <w:rsid w:val="2E642E7C"/>
    <w:rsid w:val="30FE1366"/>
    <w:rsid w:val="31065B0E"/>
    <w:rsid w:val="31F46DBA"/>
    <w:rsid w:val="35A06FA6"/>
    <w:rsid w:val="39064B8A"/>
    <w:rsid w:val="3ACC0959"/>
    <w:rsid w:val="3D362008"/>
    <w:rsid w:val="3DD34351"/>
    <w:rsid w:val="40C81049"/>
    <w:rsid w:val="40FB06EA"/>
    <w:rsid w:val="45230F44"/>
    <w:rsid w:val="467E7CBC"/>
    <w:rsid w:val="4BB26B7D"/>
    <w:rsid w:val="4CC5599B"/>
    <w:rsid w:val="4D9724CF"/>
    <w:rsid w:val="4E0F46EF"/>
    <w:rsid w:val="4E5224F7"/>
    <w:rsid w:val="4F752E4D"/>
    <w:rsid w:val="51B2428B"/>
    <w:rsid w:val="5285452E"/>
    <w:rsid w:val="54A969B7"/>
    <w:rsid w:val="54DF228E"/>
    <w:rsid w:val="57444E8F"/>
    <w:rsid w:val="58F46A27"/>
    <w:rsid w:val="59A50117"/>
    <w:rsid w:val="61F91518"/>
    <w:rsid w:val="63F747AF"/>
    <w:rsid w:val="65280BFC"/>
    <w:rsid w:val="66505DC4"/>
    <w:rsid w:val="67890C82"/>
    <w:rsid w:val="68066F7D"/>
    <w:rsid w:val="68303181"/>
    <w:rsid w:val="6B041F03"/>
    <w:rsid w:val="6F9771DB"/>
    <w:rsid w:val="74AE21C6"/>
    <w:rsid w:val="76083D29"/>
    <w:rsid w:val="78D07AA6"/>
    <w:rsid w:val="79051703"/>
    <w:rsid w:val="7B5D3757"/>
    <w:rsid w:val="7C690931"/>
    <w:rsid w:val="7D2D1C58"/>
    <w:rsid w:val="7EB76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4">
    <w:name w:val="heading 4"/>
    <w:basedOn w:val="1"/>
    <w:next w:val="1"/>
    <w:link w:val="33"/>
    <w:unhideWhenUsed/>
    <w:qFormat/>
    <w:uiPriority w:val="9"/>
    <w:pPr>
      <w:keepNext/>
      <w:keepLines/>
      <w:numPr>
        <w:ilvl w:val="2"/>
        <w:numId w:val="1"/>
      </w:numPr>
      <w:adjustRightInd w:val="0"/>
      <w:snapToGrid w:val="0"/>
      <w:spacing w:line="360" w:lineRule="auto"/>
      <w:outlineLvl w:val="3"/>
    </w:pPr>
    <w:rPr>
      <w:rFonts w:ascii="仿宋" w:hAnsi="仿宋" w:eastAsia="仿宋" w:cs="仿宋"/>
      <w:b/>
      <w:bCs/>
      <w:color w:val="000000"/>
      <w:sz w:val="28"/>
      <w:szCs w:val="28"/>
    </w:rPr>
  </w:style>
  <w:style w:type="paragraph" w:styleId="5">
    <w:name w:val="heading 5"/>
    <w:basedOn w:val="1"/>
    <w:next w:val="1"/>
    <w:link w:val="34"/>
    <w:semiHidden/>
    <w:unhideWhenUsed/>
    <w:qFormat/>
    <w:uiPriority w:val="9"/>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rFonts w:ascii="Calibri" w:hAnsi="Calibri" w:cs="宋体"/>
    </w:rPr>
  </w:style>
  <w:style w:type="paragraph" w:styleId="7">
    <w:name w:val="Body Text"/>
    <w:basedOn w:val="1"/>
    <w:link w:val="26"/>
    <w:semiHidden/>
    <w:unhideWhenUsed/>
    <w:qFormat/>
    <w:uiPriority w:val="99"/>
    <w:pPr>
      <w:spacing w:after="120"/>
    </w:pPr>
  </w:style>
  <w:style w:type="paragraph" w:styleId="8">
    <w:name w:val="Balloon Text"/>
    <w:basedOn w:val="1"/>
    <w:link w:val="28"/>
    <w:semiHidden/>
    <w:unhideWhenUsed/>
    <w:qFormat/>
    <w:uiPriority w:val="99"/>
    <w:rPr>
      <w:sz w:val="18"/>
      <w:szCs w:val="18"/>
    </w:rPr>
  </w:style>
  <w:style w:type="paragraph" w:styleId="9">
    <w:name w:val="footer"/>
    <w:basedOn w:val="1"/>
    <w:link w:val="23"/>
    <w:autoRedefine/>
    <w:qFormat/>
    <w:uiPriority w:val="99"/>
    <w:pPr>
      <w:tabs>
        <w:tab w:val="center" w:pos="4153"/>
        <w:tab w:val="right" w:pos="8306"/>
      </w:tabs>
      <w:snapToGrid w:val="0"/>
      <w:jc w:val="left"/>
    </w:pPr>
    <w:rPr>
      <w:sz w:val="18"/>
      <w:szCs w:val="18"/>
      <w:lang w:val="zh-CN"/>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kern w:val="0"/>
      <w:sz w:val="20"/>
      <w:szCs w:val="20"/>
    </w:rPr>
  </w:style>
  <w:style w:type="paragraph" w:styleId="12">
    <w:name w:val="Normal (Web)"/>
    <w:basedOn w:val="1"/>
    <w:unhideWhenUsed/>
    <w:qFormat/>
    <w:uiPriority w:val="0"/>
    <w:pPr>
      <w:widowControl/>
      <w:spacing w:before="100" w:beforeAutospacing="1" w:after="100" w:afterAutospacing="1"/>
      <w:jc w:val="left"/>
    </w:pPr>
    <w:rPr>
      <w:rFonts w:eastAsia="Times New Roman"/>
      <w:kern w:val="0"/>
      <w:sz w:val="24"/>
    </w:rPr>
  </w:style>
  <w:style w:type="paragraph" w:styleId="13">
    <w:name w:val="Body Text First Indent"/>
    <w:basedOn w:val="7"/>
    <w:link w:val="27"/>
    <w:autoRedefine/>
    <w:semiHidden/>
    <w:unhideWhenUsed/>
    <w:qFormat/>
    <w:uiPriority w:val="99"/>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表格文字"/>
    <w:basedOn w:val="1"/>
    <w:qFormat/>
    <w:uiPriority w:val="0"/>
    <w:pPr>
      <w:spacing w:before="25" w:after="25"/>
      <w:jc w:val="left"/>
    </w:pPr>
    <w:rPr>
      <w:bCs/>
      <w:spacing w:val="10"/>
      <w:kern w:val="0"/>
      <w:sz w:val="24"/>
    </w:rPr>
  </w:style>
  <w:style w:type="character" w:customStyle="1" w:styleId="19">
    <w:name w:val="页脚 Char"/>
    <w:basedOn w:val="16"/>
    <w:semiHidden/>
    <w:qFormat/>
    <w:uiPriority w:val="99"/>
    <w:rPr>
      <w:rFonts w:ascii="Times New Roman" w:hAnsi="Times New Roman" w:eastAsia="宋体" w:cs="Times New Roman"/>
      <w:sz w:val="18"/>
      <w:szCs w:val="18"/>
    </w:rPr>
  </w:style>
  <w:style w:type="character" w:customStyle="1" w:styleId="20">
    <w:name w:val="页眉 字符"/>
    <w:basedOn w:val="16"/>
    <w:link w:val="10"/>
    <w:qFormat/>
    <w:uiPriority w:val="0"/>
    <w:rPr>
      <w:rFonts w:ascii="Times New Roman" w:hAnsi="Times New Roman" w:eastAsia="宋体" w:cs="Times New Roman"/>
      <w:sz w:val="18"/>
      <w:szCs w:val="18"/>
    </w:rPr>
  </w:style>
  <w:style w:type="paragraph" w:customStyle="1" w:styleId="21">
    <w:name w:val="列出段落1"/>
    <w:basedOn w:val="1"/>
    <w:qFormat/>
    <w:uiPriority w:val="0"/>
    <w:pPr>
      <w:ind w:firstLine="420" w:firstLineChars="200"/>
    </w:pPr>
    <w:rPr>
      <w:rFonts w:ascii="Calibri" w:hAnsi="Calibri"/>
      <w:szCs w:val="21"/>
    </w:rPr>
  </w:style>
  <w:style w:type="paragraph" w:customStyle="1" w:styleId="22">
    <w:name w:val="_Style 6"/>
    <w:basedOn w:val="7"/>
    <w:next w:val="13"/>
    <w:qFormat/>
    <w:uiPriority w:val="0"/>
    <w:pPr>
      <w:tabs>
        <w:tab w:val="left" w:pos="0"/>
        <w:tab w:val="left" w:pos="1276"/>
        <w:tab w:val="left" w:pos="1920"/>
        <w:tab w:val="left" w:pos="2070"/>
        <w:tab w:val="left" w:pos="6464"/>
        <w:tab w:val="left" w:pos="7768"/>
        <w:tab w:val="left" w:pos="9072"/>
        <w:tab w:val="left" w:pos="10206"/>
      </w:tabs>
      <w:ind w:firstLine="420" w:firstLineChars="100"/>
    </w:pPr>
  </w:style>
  <w:style w:type="character" w:customStyle="1" w:styleId="23">
    <w:name w:val="页脚 字符"/>
    <w:link w:val="9"/>
    <w:qFormat/>
    <w:uiPriority w:val="99"/>
    <w:rPr>
      <w:rFonts w:ascii="Times New Roman" w:hAnsi="Times New Roman" w:eastAsia="宋体" w:cs="Times New Roman"/>
      <w:sz w:val="18"/>
      <w:szCs w:val="18"/>
      <w:lang w:val="zh-CN"/>
    </w:rPr>
  </w:style>
  <w:style w:type="paragraph" w:styleId="24">
    <w:name w:val="List Paragraph"/>
    <w:basedOn w:val="1"/>
    <w:qFormat/>
    <w:uiPriority w:val="34"/>
    <w:pPr>
      <w:ind w:firstLine="420" w:firstLineChars="200"/>
    </w:pPr>
  </w:style>
  <w:style w:type="paragraph" w:customStyle="1" w:styleId="25">
    <w:name w:val="正文格式"/>
    <w:basedOn w:val="1"/>
    <w:qFormat/>
    <w:uiPriority w:val="0"/>
    <w:pPr>
      <w:tabs>
        <w:tab w:val="left" w:pos="1032"/>
      </w:tabs>
      <w:spacing w:line="360" w:lineRule="auto"/>
      <w:ind w:left="161" w:leftChars="67" w:firstLine="566" w:firstLineChars="236"/>
    </w:pPr>
    <w:rPr>
      <w:rFonts w:ascii="宋体" w:hAnsi="宋体"/>
      <w:sz w:val="24"/>
    </w:rPr>
  </w:style>
  <w:style w:type="character" w:customStyle="1" w:styleId="26">
    <w:name w:val="正文文本 字符"/>
    <w:basedOn w:val="16"/>
    <w:link w:val="7"/>
    <w:autoRedefine/>
    <w:semiHidden/>
    <w:qFormat/>
    <w:uiPriority w:val="99"/>
    <w:rPr>
      <w:rFonts w:ascii="Times New Roman" w:hAnsi="Times New Roman" w:eastAsia="宋体" w:cs="Times New Roman"/>
      <w:szCs w:val="24"/>
    </w:rPr>
  </w:style>
  <w:style w:type="character" w:customStyle="1" w:styleId="27">
    <w:name w:val="正文首行缩进 字符"/>
    <w:basedOn w:val="26"/>
    <w:link w:val="13"/>
    <w:semiHidden/>
    <w:qFormat/>
    <w:uiPriority w:val="99"/>
    <w:rPr>
      <w:rFonts w:ascii="Times New Roman" w:hAnsi="Times New Roman" w:eastAsia="宋体" w:cs="Times New Roman"/>
      <w:szCs w:val="24"/>
    </w:rPr>
  </w:style>
  <w:style w:type="character" w:customStyle="1" w:styleId="28">
    <w:name w:val="批注框文本 字符"/>
    <w:basedOn w:val="16"/>
    <w:link w:val="8"/>
    <w:semiHidden/>
    <w:qFormat/>
    <w:uiPriority w:val="99"/>
    <w:rPr>
      <w:rFonts w:ascii="Times New Roman" w:hAnsi="Times New Roman" w:eastAsia="宋体" w:cs="Times New Roman"/>
      <w:sz w:val="18"/>
      <w:szCs w:val="18"/>
    </w:rPr>
  </w:style>
  <w:style w:type="table" w:customStyle="1" w:styleId="29">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0">
    <w:name w:val="Table Paragraph"/>
    <w:basedOn w:val="1"/>
    <w:autoRedefine/>
    <w:qFormat/>
    <w:uiPriority w:val="1"/>
    <w:pPr>
      <w:autoSpaceDE w:val="0"/>
      <w:autoSpaceDN w:val="0"/>
      <w:jc w:val="left"/>
    </w:pPr>
    <w:rPr>
      <w:rFonts w:ascii="宋体" w:hAnsi="宋体" w:cs="宋体"/>
      <w:kern w:val="0"/>
      <w:sz w:val="22"/>
      <w:szCs w:val="22"/>
      <w:lang w:val="zh-CN" w:bidi="zh-CN"/>
    </w:rPr>
  </w:style>
  <w:style w:type="character" w:customStyle="1" w:styleId="31">
    <w:name w:val="标题 2 字符"/>
    <w:basedOn w:val="16"/>
    <w:link w:val="2"/>
    <w:autoRedefine/>
    <w:qFormat/>
    <w:uiPriority w:val="9"/>
    <w:rPr>
      <w:rFonts w:asciiTheme="majorHAnsi" w:hAnsiTheme="majorHAnsi" w:eastAsiaTheme="majorEastAsia" w:cstheme="majorBidi"/>
      <w:b/>
      <w:bCs/>
      <w:sz w:val="32"/>
      <w:szCs w:val="32"/>
    </w:rPr>
  </w:style>
  <w:style w:type="character" w:customStyle="1" w:styleId="32">
    <w:name w:val="标题 3 字符"/>
    <w:basedOn w:val="16"/>
    <w:link w:val="3"/>
    <w:autoRedefine/>
    <w:qFormat/>
    <w:uiPriority w:val="9"/>
    <w:rPr>
      <w:b/>
      <w:bCs/>
      <w:sz w:val="32"/>
      <w:szCs w:val="32"/>
    </w:rPr>
  </w:style>
  <w:style w:type="character" w:customStyle="1" w:styleId="33">
    <w:name w:val="标题 4 字符"/>
    <w:basedOn w:val="16"/>
    <w:link w:val="4"/>
    <w:autoRedefine/>
    <w:qFormat/>
    <w:uiPriority w:val="9"/>
    <w:rPr>
      <w:rFonts w:ascii="仿宋" w:hAnsi="仿宋" w:eastAsia="仿宋" w:cs="仿宋"/>
      <w:b/>
      <w:bCs/>
      <w:color w:val="000000"/>
      <w:kern w:val="2"/>
      <w:sz w:val="28"/>
      <w:szCs w:val="28"/>
    </w:rPr>
  </w:style>
  <w:style w:type="character" w:customStyle="1" w:styleId="34">
    <w:name w:val="标题 5 字符"/>
    <w:basedOn w:val="16"/>
    <w:link w:val="5"/>
    <w:autoRedefine/>
    <w:semiHidden/>
    <w:qFormat/>
    <w:uiPriority w:val="9"/>
    <w:rPr>
      <w:rFonts w:ascii="Times New Roman" w:hAnsi="Times New Roman" w:eastAsia="宋体" w:cs="Times New Roman"/>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D218E5-ADD7-44A4-863F-67BF231B70C8}">
  <ds:schemaRefs/>
</ds:datastoreItem>
</file>

<file path=docProps/app.xml><?xml version="1.0" encoding="utf-8"?>
<Properties xmlns="http://schemas.openxmlformats.org/officeDocument/2006/extended-properties" xmlns:vt="http://schemas.openxmlformats.org/officeDocument/2006/docPropsVTypes">
  <Template>Normal</Template>
  <Pages>5</Pages>
  <Words>3285</Words>
  <Characters>3531</Characters>
  <Lines>33</Lines>
  <Paragraphs>9</Paragraphs>
  <TotalTime>1</TotalTime>
  <ScaleCrop>false</ScaleCrop>
  <LinksUpToDate>false</LinksUpToDate>
  <CharactersWithSpaces>3542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2023-09-05T09:04:00Z</dcterms:created>
  <dc:creator>杨丽</dc:creator>
  <cp:lastModifiedBy>张明君</cp:lastModifiedBy>
  <dcterms:modified xsi:type="dcterms:W3CDTF">2024-09-30T07:31:37Z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02DAEAD07B7640AEBE398C303ABF7DE0_13</vt:lpwstr>
  </property>
</Properties>
</file>