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56"/>
        <w:gridCol w:w="777"/>
        <w:gridCol w:w="3897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详细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离心通风柜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由于管道是右进左出特殊布局，所以需要定制。功率15KW，风流量:30000~40000立方米/每小时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拆除原有离心通风柜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11KW 离心通风柜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安装全新离心通风柜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15KW离心通风柜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牵引通风柜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功率4KW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风流量:10000~12000立方米/每小时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安装牵引通风柜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需要清洗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面管道干净后再进行安装。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电缆（加人工）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5芯4平方厘米80m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线套（加人工）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80m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止逆阀（加人工）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需要定制 800mm*600mm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挡油板（加人工）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201不锈钢，厚1.0mm，11平方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烹调区烟罩改造与添加全新档油板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拆除及安装防火阀（加人工）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包含拆除原有防火阀的费用，并且更换全新防火阀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搭脚手架，拆装天花板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拆除2米风管，拆除防火阀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更换6个风管口（拆除、安装人工材料费，现场烧焊）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安装800mm*800mm镀锌防火阀1.5mm厚（天花内安装）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 w:bidi="ar"/>
              </w:rPr>
              <w:t>11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清洗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28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职工饭堂一二楼加楼顶排气管清洗，4人7天含辅材、工具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D8AD3"/>
    <w:multiLevelType w:val="singleLevel"/>
    <w:tmpl w:val="30FD8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NTYzZjU5YzRjNzdkYzEzNTdjOTRiZDI5NDk4NWMifQ=="/>
  </w:docVars>
  <w:rsids>
    <w:rsidRoot w:val="089D2644"/>
    <w:rsid w:val="089D2644"/>
    <w:rsid w:val="2B1C4270"/>
    <w:rsid w:val="773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428</Characters>
  <Lines>0</Lines>
  <Paragraphs>0</Paragraphs>
  <TotalTime>0</TotalTime>
  <ScaleCrop>false</ScaleCrop>
  <LinksUpToDate>false</LinksUpToDate>
  <CharactersWithSpaces>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2024-07-08T02:42:00Z</dcterms:created>
  <dc:creator>任伟维</dc:creator>
  <cp:lastModifiedBy>任伟维</cp:lastModifiedBy>
  <dcterms:modified xsi:type="dcterms:W3CDTF">2024-07-08T02:53:48Z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71D4257FFD944744A2A263C10DD6F797_11</vt:lpwstr>
  </property>
</Properties>
</file>