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Hans"/>
        </w:rPr>
      </w:pPr>
      <w:r>
        <w:rPr>
          <w:rFonts w:hint="eastAsia"/>
          <w:b/>
          <w:bCs/>
          <w:sz w:val="28"/>
          <w:szCs w:val="36"/>
          <w:lang w:val="en-US" w:eastAsia="zh-Hans"/>
        </w:rPr>
        <w:t>用户需求书</w:t>
      </w:r>
    </w:p>
    <w:p>
      <w:pPr>
        <w:rPr>
          <w:rFonts w:hint="eastAsia"/>
          <w:lang w:val="en-US" w:eastAsia="zh-Hans"/>
        </w:rPr>
      </w:pPr>
    </w:p>
    <w:p>
      <w:pPr>
        <w:jc w:val="both"/>
      </w:pPr>
      <w:r>
        <w:rPr>
          <w:b/>
          <w:sz w:val="21"/>
        </w:rPr>
        <w:t>一、项目名称</w:t>
      </w:r>
    </w:p>
    <w:p>
      <w:pPr>
        <w:ind w:firstLine="480" w:firstLineChars="200"/>
        <w:rPr>
          <w:rFonts w:hint="default" w:ascii="宋体" w:hAnsi="宋体" w:cs="宋体"/>
          <w:bCs/>
          <w:sz w:val="24"/>
          <w:highlight w:val="none"/>
          <w:lang w:eastAsia="zh-Hans"/>
        </w:rPr>
      </w:pPr>
      <w:r>
        <w:rPr>
          <w:rFonts w:hint="eastAsia" w:ascii="宋体" w:hAnsi="宋体" w:cs="宋体"/>
          <w:bCs/>
          <w:sz w:val="24"/>
          <w:highlight w:val="none"/>
        </w:rPr>
        <w:t>湛江中心人民医院通信全业务服务项目</w:t>
      </w:r>
      <w:r>
        <w:rPr>
          <w:rFonts w:hint="default" w:ascii="宋体" w:hAnsi="宋体" w:cs="宋体"/>
          <w:bCs/>
          <w:sz w:val="24"/>
          <w:highlight w:val="none"/>
        </w:rPr>
        <w:t>（2023-2024</w:t>
      </w:r>
      <w:r>
        <w:rPr>
          <w:rFonts w:hint="eastAsia" w:ascii="宋体" w:hAnsi="宋体" w:cs="宋体"/>
          <w:bCs/>
          <w:sz w:val="24"/>
          <w:highlight w:val="none"/>
          <w:lang w:val="en-US" w:eastAsia="zh-Hans"/>
        </w:rPr>
        <w:t>年</w:t>
      </w:r>
      <w:r>
        <w:rPr>
          <w:rFonts w:hint="default" w:ascii="宋体" w:hAnsi="宋体" w:cs="宋体"/>
          <w:bCs/>
          <w:sz w:val="24"/>
          <w:highlight w:val="none"/>
          <w:lang w:eastAsia="zh-Hans"/>
        </w:rPr>
        <w:t>）</w:t>
      </w:r>
    </w:p>
    <w:p>
      <w:pPr>
        <w:rPr>
          <w:rFonts w:hint="default" w:ascii="宋体" w:hAnsi="宋体" w:cs="宋体"/>
          <w:bCs/>
          <w:sz w:val="24"/>
          <w:highlight w:val="none"/>
          <w:lang w:eastAsia="zh-Hans"/>
        </w:rPr>
      </w:pPr>
    </w:p>
    <w:p>
      <w:pPr>
        <w:jc w:val="both"/>
      </w:pPr>
      <w:r>
        <w:rPr>
          <w:b/>
          <w:sz w:val="21"/>
        </w:rPr>
        <w:t>二、预算金额</w:t>
      </w:r>
    </w:p>
    <w:p>
      <w:pPr>
        <w:ind w:firstLine="420"/>
        <w:jc w:val="both"/>
        <w:rPr>
          <w:color w:val="000000"/>
          <w:sz w:val="21"/>
        </w:rPr>
      </w:pPr>
      <w:r>
        <w:rPr>
          <w:rFonts w:hint="eastAsia"/>
          <w:color w:val="000000"/>
          <w:sz w:val="21"/>
          <w:lang w:val="en-US" w:eastAsia="zh-CN"/>
        </w:rPr>
        <w:t>399900.00元/</w:t>
      </w:r>
      <w:r>
        <w:rPr>
          <w:rFonts w:hint="eastAsia"/>
          <w:color w:val="000000"/>
          <w:sz w:val="21"/>
          <w:lang w:val="en-US" w:eastAsia="zh-Hans"/>
        </w:rPr>
        <w:t>一</w:t>
      </w:r>
      <w:r>
        <w:rPr>
          <w:color w:val="000000"/>
          <w:sz w:val="21"/>
        </w:rPr>
        <w:t>年。</w:t>
      </w:r>
    </w:p>
    <w:p>
      <w:pPr>
        <w:ind w:firstLine="420"/>
        <w:jc w:val="both"/>
        <w:rPr>
          <w:color w:val="000000"/>
          <w:sz w:val="21"/>
        </w:rPr>
      </w:pPr>
    </w:p>
    <w:p>
      <w:pPr>
        <w:jc w:val="both"/>
      </w:pPr>
      <w:r>
        <w:rPr>
          <w:b/>
          <w:sz w:val="21"/>
        </w:rPr>
        <w:t>三、功能\技术参数</w:t>
      </w:r>
    </w:p>
    <w:p>
      <w:pPr>
        <w:ind w:firstLine="420"/>
        <w:jc w:val="both"/>
      </w:pPr>
      <w:r>
        <w:rPr>
          <w:sz w:val="21"/>
        </w:rPr>
        <w:t>★投标人必须承诺，在履约过程中严格遵守国家相关法律法规及行业要求，做到诚信履约。并按照国家或行业标准要求履约（投标时提交承诺，可参照“投标文件格式”中《承诺函》格式）。</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
        <w:gridCol w:w="2844"/>
        <w:gridCol w:w="5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（一）固定电话服务（含短信、手机卡等）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固定电话</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▲1、700个连续固定电话号码，含固话月租费、来电显示、七彩铃音、市话及国内长途通话费。需提供承诺函并加盖投标人公章（投标时提交承诺，可参照“附件”中《承诺函》格式）；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▲2、实现院内群内互打免费，需提供承诺函并加盖投标人公章（投标时提交承诺，可参照“附件”中《承诺函》格式）；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3、保留原有所有号码的业务功能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▲4、现使用的固话号码不能进行变更及通过转接方式实现，需提供承诺函并加盖投标人公章（投标时提交承诺，可参照“附件”中《承诺函》格式）；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50个5G工作手机卡</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每张卡含500分钟国内通话和30G国内流量，后续增加手机卡，可享受现单价资费办理。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短信功能</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eastAsia="zh-CN" w:bidi="ar"/>
              </w:rPr>
              <w:t>1、</w:t>
            </w:r>
            <w:r>
              <w:rPr>
                <w:rFonts w:hint="eastAsia" w:ascii="宋体" w:hAnsi="宋体" w:eastAsia="宋体" w:cs="宋体"/>
                <w:i w:val="0"/>
                <w:iCs w:val="0"/>
                <w:color w:val="000000"/>
                <w:kern w:val="0"/>
                <w:sz w:val="22"/>
                <w:szCs w:val="22"/>
                <w:u w:val="none"/>
                <w:lang w:val="en-US" w:eastAsia="zh-CN" w:bidi="ar"/>
              </w:rPr>
              <w:t>用户管理：提供创建子账号功能，并为用户授予相应角色的管理模块</w:t>
            </w:r>
            <w:r>
              <w:rPr>
                <w:rFonts w:hint="default" w:ascii="宋体" w:hAnsi="宋体" w:eastAsia="宋体" w:cs="宋体"/>
                <w:i w:val="0"/>
                <w:iCs w:val="0"/>
                <w:color w:val="000000"/>
                <w:kern w:val="0"/>
                <w:sz w:val="22"/>
                <w:szCs w:val="22"/>
                <w:u w:val="none"/>
                <w:lang w:eastAsia="zh-CN" w:bidi="ar"/>
              </w:rPr>
              <w:t>，</w:t>
            </w:r>
            <w:r>
              <w:rPr>
                <w:sz w:val="21"/>
              </w:rPr>
              <w:t>提供Web门户</w:t>
            </w:r>
            <w:r>
              <w:rPr>
                <w:rFonts w:hint="eastAsia"/>
                <w:sz w:val="21"/>
                <w:lang w:val="en-US" w:eastAsia="zh-Hans"/>
              </w:rPr>
              <w:t>或</w:t>
            </w:r>
            <w:r>
              <w:rPr>
                <w:sz w:val="21"/>
              </w:rPr>
              <w:t>手机APP</w:t>
            </w:r>
            <w:r>
              <w:rPr>
                <w:rFonts w:hint="eastAsia"/>
                <w:sz w:val="21"/>
                <w:lang w:val="en-US" w:eastAsia="zh-Hans"/>
              </w:rPr>
              <w:t>或小程序</w:t>
            </w:r>
            <w:r>
              <w:rPr>
                <w:sz w:val="21"/>
              </w:rPr>
              <w:t>操作截图或录制视频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val="en-US" w:eastAsia="zh-CN" w:bidi="ar"/>
              </w:rPr>
              <w:t>每个子账号可各自分配APPID，单独与办公系统进行接口调用</w:t>
            </w:r>
            <w:r>
              <w:rPr>
                <w:rFonts w:hint="default" w:ascii="宋体" w:hAnsi="宋体" w:eastAsia="宋体" w:cs="宋体"/>
                <w:i w:val="0"/>
                <w:iCs w:val="0"/>
                <w:color w:val="000000"/>
                <w:kern w:val="0"/>
                <w:sz w:val="22"/>
                <w:szCs w:val="22"/>
                <w:u w:val="none"/>
                <w:lang w:eastAsia="zh-CN" w:bidi="ar"/>
              </w:rPr>
              <w:t>，</w:t>
            </w:r>
            <w:r>
              <w:rPr>
                <w:sz w:val="21"/>
              </w:rPr>
              <w:t>提供Web门户</w:t>
            </w:r>
            <w:r>
              <w:rPr>
                <w:rFonts w:hint="eastAsia"/>
                <w:sz w:val="21"/>
                <w:lang w:val="en-US" w:eastAsia="zh-Hans"/>
              </w:rPr>
              <w:t>或</w:t>
            </w:r>
            <w:r>
              <w:rPr>
                <w:sz w:val="21"/>
              </w:rPr>
              <w:t>手机APP</w:t>
            </w:r>
            <w:r>
              <w:rPr>
                <w:rFonts w:hint="eastAsia"/>
                <w:sz w:val="21"/>
                <w:lang w:val="en-US" w:eastAsia="zh-Hans"/>
              </w:rPr>
              <w:t>或小程序</w:t>
            </w:r>
            <w:r>
              <w:rPr>
                <w:sz w:val="21"/>
              </w:rPr>
              <w:t>操作截图或录制视频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eastAsia="zh-CN" w:bidi="ar"/>
              </w:rPr>
              <w:t>3、</w:t>
            </w:r>
            <w:r>
              <w:rPr>
                <w:rFonts w:hint="eastAsia" w:ascii="宋体" w:hAnsi="宋体" w:eastAsia="宋体" w:cs="宋体"/>
                <w:i w:val="0"/>
                <w:iCs w:val="0"/>
                <w:color w:val="000000"/>
                <w:kern w:val="0"/>
                <w:sz w:val="22"/>
                <w:szCs w:val="22"/>
                <w:u w:val="none"/>
                <w:lang w:val="en-US" w:eastAsia="zh-CN" w:bidi="ar"/>
              </w:rPr>
              <w:t>发送统计功能:可以通过图示查看发送趋势，并可以根据每年、每月进行查询发送短信数量</w:t>
            </w:r>
            <w:r>
              <w:rPr>
                <w:rFonts w:hint="default" w:ascii="宋体" w:hAnsi="宋体" w:eastAsia="宋体" w:cs="宋体"/>
                <w:i w:val="0"/>
                <w:iCs w:val="0"/>
                <w:color w:val="000000"/>
                <w:kern w:val="0"/>
                <w:sz w:val="22"/>
                <w:szCs w:val="22"/>
                <w:u w:val="none"/>
                <w:lang w:eastAsia="zh-CN" w:bidi="ar"/>
              </w:rPr>
              <w:t>，</w:t>
            </w:r>
            <w:r>
              <w:rPr>
                <w:sz w:val="21"/>
              </w:rPr>
              <w:t>提供Web门户</w:t>
            </w:r>
            <w:r>
              <w:rPr>
                <w:rFonts w:hint="eastAsia"/>
                <w:sz w:val="21"/>
                <w:lang w:val="en-US" w:eastAsia="zh-Hans"/>
              </w:rPr>
              <w:t>或</w:t>
            </w:r>
            <w:r>
              <w:rPr>
                <w:sz w:val="21"/>
              </w:rPr>
              <w:t>手机APP</w:t>
            </w:r>
            <w:r>
              <w:rPr>
                <w:rFonts w:hint="eastAsia"/>
                <w:sz w:val="21"/>
                <w:lang w:val="en-US" w:eastAsia="zh-Hans"/>
              </w:rPr>
              <w:t>或小程序</w:t>
            </w:r>
            <w:r>
              <w:rPr>
                <w:sz w:val="21"/>
              </w:rPr>
              <w:t>操作截图或录制视频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eastAsia="zh-CN" w:bidi="ar"/>
              </w:rPr>
              <w:t>4、</w:t>
            </w:r>
            <w:r>
              <w:rPr>
                <w:rFonts w:hint="eastAsia" w:ascii="宋体" w:hAnsi="宋体" w:eastAsia="宋体" w:cs="宋体"/>
                <w:i w:val="0"/>
                <w:iCs w:val="0"/>
                <w:color w:val="000000"/>
                <w:kern w:val="0"/>
                <w:sz w:val="22"/>
                <w:szCs w:val="22"/>
                <w:u w:val="none"/>
                <w:lang w:val="en-US" w:eastAsia="zh-CN" w:bidi="ar"/>
              </w:rPr>
              <w:t>移动办公：支持微信小程序进行发送，不需安装APP,并满足手机上数据与电脑客户端同步</w:t>
            </w:r>
            <w:r>
              <w:rPr>
                <w:rFonts w:hint="default" w:ascii="宋体" w:hAnsi="宋体" w:eastAsia="宋体" w:cs="宋体"/>
                <w:i w:val="0"/>
                <w:iCs w:val="0"/>
                <w:color w:val="000000"/>
                <w:kern w:val="0"/>
                <w:sz w:val="22"/>
                <w:szCs w:val="22"/>
                <w:u w:val="none"/>
                <w:lang w:eastAsia="zh-CN" w:bidi="ar"/>
              </w:rPr>
              <w:t>，</w:t>
            </w:r>
            <w:r>
              <w:rPr>
                <w:sz w:val="21"/>
              </w:rPr>
              <w:t>提供</w:t>
            </w:r>
            <w:r>
              <w:rPr>
                <w:rFonts w:hint="eastAsia"/>
                <w:sz w:val="21"/>
                <w:lang w:val="en-US" w:eastAsia="zh-Hans"/>
              </w:rPr>
              <w:t>小程序</w:t>
            </w:r>
            <w:r>
              <w:rPr>
                <w:sz w:val="21"/>
              </w:rPr>
              <w:t>操作截图或录制视频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eastAsia="zh-CN" w:bidi="ar"/>
              </w:rPr>
              <w:t>5、</w:t>
            </w:r>
            <w:r>
              <w:rPr>
                <w:rFonts w:hint="eastAsia" w:ascii="宋体" w:hAnsi="宋体" w:eastAsia="宋体" w:cs="宋体"/>
                <w:i w:val="0"/>
                <w:iCs w:val="0"/>
                <w:color w:val="000000"/>
                <w:kern w:val="0"/>
                <w:sz w:val="22"/>
                <w:szCs w:val="22"/>
                <w:u w:val="none"/>
                <w:lang w:val="en-US" w:eastAsia="zh-CN" w:bidi="ar"/>
              </w:rPr>
              <w:t>支持更换客户端短信LOGO，满足客户个性化需求</w:t>
            </w:r>
            <w:r>
              <w:rPr>
                <w:rFonts w:hint="default" w:ascii="宋体" w:hAnsi="宋体" w:eastAsia="宋体" w:cs="宋体"/>
                <w:i w:val="0"/>
                <w:iCs w:val="0"/>
                <w:color w:val="000000"/>
                <w:kern w:val="0"/>
                <w:sz w:val="22"/>
                <w:szCs w:val="22"/>
                <w:u w:val="none"/>
                <w:lang w:eastAsia="zh-CN" w:bidi="ar"/>
              </w:rPr>
              <w:t>，</w:t>
            </w:r>
            <w:r>
              <w:rPr>
                <w:sz w:val="21"/>
              </w:rPr>
              <w:t>提供手机APP操作截图或录制视频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eastAsia="zh-CN" w:bidi="ar"/>
              </w:rPr>
              <w:t>6、</w:t>
            </w:r>
            <w:r>
              <w:rPr>
                <w:rFonts w:hint="eastAsia" w:ascii="宋体" w:hAnsi="宋体" w:eastAsia="宋体" w:cs="宋体"/>
                <w:i w:val="0"/>
                <w:iCs w:val="0"/>
                <w:color w:val="000000"/>
                <w:kern w:val="0"/>
                <w:sz w:val="22"/>
                <w:szCs w:val="22"/>
                <w:u w:val="none"/>
                <w:lang w:val="en-US" w:eastAsia="zh-CN" w:bidi="ar"/>
              </w:rPr>
              <w:t>平台需有企业通讯录和个人通讯录的区分，方便集团账号和子账号的通讯录分别管理</w:t>
            </w:r>
            <w:r>
              <w:rPr>
                <w:rFonts w:hint="default" w:ascii="宋体" w:hAnsi="宋体" w:eastAsia="宋体" w:cs="宋体"/>
                <w:i w:val="0"/>
                <w:iCs w:val="0"/>
                <w:color w:val="000000"/>
                <w:kern w:val="0"/>
                <w:sz w:val="22"/>
                <w:szCs w:val="22"/>
                <w:u w:val="none"/>
                <w:lang w:eastAsia="zh-CN" w:bidi="ar"/>
              </w:rPr>
              <w:t>，</w:t>
            </w:r>
            <w:r>
              <w:rPr>
                <w:sz w:val="21"/>
              </w:rPr>
              <w:t>提供Web门户</w:t>
            </w:r>
            <w:r>
              <w:rPr>
                <w:rFonts w:hint="eastAsia"/>
                <w:sz w:val="21"/>
                <w:lang w:val="en-US" w:eastAsia="zh-Hans"/>
              </w:rPr>
              <w:t>或</w:t>
            </w:r>
            <w:r>
              <w:rPr>
                <w:sz w:val="21"/>
              </w:rPr>
              <w:t>手机APP</w:t>
            </w:r>
            <w:r>
              <w:rPr>
                <w:rFonts w:hint="eastAsia"/>
                <w:sz w:val="21"/>
                <w:lang w:val="en-US" w:eastAsia="zh-Hans"/>
              </w:rPr>
              <w:t>或小程序</w:t>
            </w:r>
            <w:r>
              <w:rPr>
                <w:sz w:val="21"/>
              </w:rPr>
              <w:t>操作截图或录制视频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4</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eastAsia="宋体" w:hAnsiTheme="minorHAnsi" w:cstheme="minorBidi"/>
                <w:kern w:val="2"/>
                <w:sz w:val="21"/>
                <w:szCs w:val="24"/>
                <w:lang w:val="en-US" w:eastAsia="zh-CN" w:bidi="ar-SA"/>
              </w:rPr>
            </w:pPr>
            <w:r>
              <w:rPr>
                <w:rFonts w:hint="eastAsia" w:eastAsia="宋体"/>
                <w:sz w:val="21"/>
                <w:lang w:val="en-US" w:eastAsia="zh-CN"/>
              </w:rPr>
              <w:t>来电名片</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eastAsia="宋体" w:asciiTheme="minorHAnsi" w:hAnsiTheme="minorHAnsi" w:cstheme="minorBidi"/>
                <w:spacing w:val="-1"/>
                <w:kern w:val="2"/>
                <w:sz w:val="21"/>
                <w:szCs w:val="24"/>
                <w:lang w:val="en-US" w:eastAsia="zh-CN" w:bidi="ar-SA"/>
              </w:rPr>
            </w:pPr>
            <w:r>
              <w:rPr>
                <w:rFonts w:hint="eastAsia" w:ascii="宋体" w:hAnsi="宋体" w:eastAsia="宋体" w:cs="宋体"/>
                <w:snapToGrid w:val="0"/>
                <w:color w:val="000000"/>
                <w:spacing w:val="-1"/>
                <w:kern w:val="0"/>
                <w:sz w:val="22"/>
                <w:szCs w:val="22"/>
                <w:lang w:val="en-US" w:eastAsia="zh-CN" w:bidi="ar-SA"/>
              </w:rPr>
              <w:t>赠送10 个固定电话来电名片功能，含350 条/月/部来电名片，每月每部名片数量使用完毕将不再继续发送，不产生额外费用。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（二）专线服务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spacing w:before="190" w:line="220" w:lineRule="auto"/>
              <w:ind w:left="448" w:leftChars="0"/>
              <w:rPr>
                <w:rFonts w:hint="eastAsia" w:ascii="宋体" w:hAnsi="宋体" w:eastAsia="宋体" w:cs="宋体"/>
                <w:i w:val="0"/>
                <w:iCs w:val="0"/>
                <w:color w:val="000000"/>
                <w:sz w:val="22"/>
                <w:szCs w:val="22"/>
                <w:u w:val="none"/>
              </w:rPr>
            </w:pPr>
            <w:r>
              <w:rPr>
                <w:spacing w:val="-3"/>
              </w:rPr>
              <w:t>极速专线电路</w:t>
            </w:r>
            <w:r>
              <w:rPr>
                <w:spacing w:val="-43"/>
              </w:rPr>
              <w:t xml:space="preserve"> </w:t>
            </w:r>
            <w:r>
              <w:rPr>
                <w:spacing w:val="-3"/>
              </w:rPr>
              <w:t>2</w:t>
            </w:r>
            <w:r>
              <w:rPr>
                <w:spacing w:val="-47"/>
              </w:rPr>
              <w:t xml:space="preserve"> </w:t>
            </w:r>
            <w:r>
              <w:rPr>
                <w:spacing w:val="-3"/>
              </w:rPr>
              <w:t>条</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8"/>
              <w:spacing w:before="190" w:line="220" w:lineRule="auto"/>
              <w:ind w:left="114" w:leftChars="0"/>
              <w:rPr>
                <w:rFonts w:hint="eastAsia" w:ascii="宋体" w:hAnsi="宋体" w:eastAsia="宋体" w:cs="宋体"/>
                <w:i w:val="0"/>
                <w:iCs w:val="0"/>
                <w:color w:val="000000"/>
                <w:sz w:val="22"/>
                <w:szCs w:val="22"/>
                <w:u w:val="none"/>
              </w:rPr>
            </w:pPr>
            <w:r>
              <w:rPr>
                <w:spacing w:val="-2"/>
              </w:rPr>
              <w:t>专线备用电路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120急救10M专线1条</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▲对接湛江市120急救平台，需提供承诺函并加盖投标人公章（投标时提交承诺，可参照“附件”中《承诺函》格式）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血站急救10M专线1条</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▲对接血站急救，需提供承诺函并加盖投标人公章（投标时提交承诺，可参照“附件”中《承诺函》格式）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50M医保专网1条</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▲对接省医保结算平台，需接入湛江市医保网汇聚机房，需提供承诺函并加盖投标人公章（投标时提交承诺，可参照“附件”中《承诺函》格式）；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100M政务外网1条</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▲对接省健康码平台，需提供承诺函并加盖投标人公章（投标时提交承诺，可参照“附件”中《承诺函》格式）；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（三）宽带服务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eastAsia="zh-CN" w:bidi="ar"/>
              </w:rPr>
              <w:t>4</w:t>
            </w:r>
            <w:r>
              <w:rPr>
                <w:rFonts w:hint="eastAsia" w:ascii="宋体" w:hAnsi="宋体" w:eastAsia="宋体" w:cs="宋体"/>
                <w:i w:val="0"/>
                <w:iCs w:val="0"/>
                <w:color w:val="000000"/>
                <w:kern w:val="0"/>
                <w:sz w:val="22"/>
                <w:szCs w:val="22"/>
                <w:u w:val="none"/>
                <w:lang w:val="en-US" w:eastAsia="zh-CN" w:bidi="ar"/>
              </w:rPr>
              <w:t>条宽带</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财务科100M宽带（报税）1条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spacing w:val="-3"/>
              </w:rPr>
              <w:t>财务科</w:t>
            </w:r>
            <w:r>
              <w:rPr>
                <w:spacing w:val="-30"/>
              </w:rPr>
              <w:t xml:space="preserve"> </w:t>
            </w:r>
            <w:r>
              <w:rPr>
                <w:spacing w:val="-3"/>
              </w:rPr>
              <w:t>100M</w:t>
            </w:r>
            <w:r>
              <w:rPr>
                <w:spacing w:val="-38"/>
              </w:rPr>
              <w:t xml:space="preserve"> </w:t>
            </w:r>
            <w:r>
              <w:rPr>
                <w:spacing w:val="-3"/>
              </w:rPr>
              <w:t>宽带（发送报表）1</w:t>
            </w:r>
            <w:r>
              <w:rPr>
                <w:spacing w:val="-45"/>
              </w:rPr>
              <w:t xml:space="preserve"> </w:t>
            </w:r>
            <w:r>
              <w:rPr>
                <w:spacing w:val="-3"/>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康顺门诊300M宽带1条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视频会议300M宽带1条（连线市卫健局视频会议）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（四）医保专线安全防护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符合湛医保函〔</w:t>
            </w:r>
            <w:r>
              <w:rPr>
                <w:rStyle w:val="5"/>
                <w:rFonts w:eastAsia="宋体"/>
                <w:lang w:val="en-US" w:eastAsia="zh-CN" w:bidi="ar"/>
              </w:rPr>
              <w:t>2022</w:t>
            </w:r>
            <w:r>
              <w:rPr>
                <w:rStyle w:val="6"/>
                <w:lang w:val="en-US" w:eastAsia="zh-CN" w:bidi="ar"/>
              </w:rPr>
              <w:t>〕</w:t>
            </w:r>
            <w:r>
              <w:rPr>
                <w:rStyle w:val="5"/>
                <w:rFonts w:eastAsia="宋体"/>
                <w:lang w:val="en-US" w:eastAsia="zh-CN" w:bidi="ar"/>
              </w:rPr>
              <w:t xml:space="preserve">398 </w:t>
            </w:r>
            <w:r>
              <w:rPr>
                <w:rStyle w:val="6"/>
                <w:lang w:val="en-US" w:eastAsia="zh-CN" w:bidi="ar"/>
              </w:rPr>
              <w:t>号文的要求</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简" w:hAnsi="宋体-简" w:eastAsia="宋体-简" w:cs="宋体-简"/>
                <w:i w:val="0"/>
                <w:iCs w:val="0"/>
                <w:color w:val="000000"/>
                <w:sz w:val="22"/>
                <w:szCs w:val="22"/>
                <w:u w:val="none"/>
              </w:rPr>
            </w:pPr>
            <w:r>
              <w:rPr>
                <w:rFonts w:hint="eastAsia" w:ascii="宋体-简" w:hAnsi="宋体-简" w:eastAsia="宋体-简" w:cs="宋体-简"/>
                <w:i w:val="0"/>
                <w:iCs w:val="0"/>
                <w:color w:val="000000"/>
                <w:kern w:val="0"/>
                <w:sz w:val="22"/>
                <w:szCs w:val="22"/>
                <w:u w:val="none"/>
                <w:lang w:val="en-US" w:eastAsia="zh-CN" w:bidi="ar"/>
              </w:rPr>
              <w:t>▲</w:t>
            </w:r>
            <w:r>
              <w:rPr>
                <w:rStyle w:val="6"/>
                <w:lang w:val="en-US" w:eastAsia="zh-CN" w:bidi="ar"/>
              </w:rPr>
              <w:t>按照湛医保函〔</w:t>
            </w:r>
            <w:r>
              <w:rPr>
                <w:rStyle w:val="5"/>
                <w:rFonts w:eastAsia="宋体-简"/>
                <w:lang w:val="en-US" w:eastAsia="zh-CN" w:bidi="ar"/>
              </w:rPr>
              <w:t>2022</w:t>
            </w:r>
            <w:r>
              <w:rPr>
                <w:rStyle w:val="6"/>
                <w:lang w:val="en-US" w:eastAsia="zh-CN" w:bidi="ar"/>
              </w:rPr>
              <w:t>〕</w:t>
            </w:r>
            <w:r>
              <w:rPr>
                <w:rStyle w:val="5"/>
                <w:rFonts w:eastAsia="宋体-简"/>
                <w:lang w:val="en-US" w:eastAsia="zh-CN" w:bidi="ar"/>
              </w:rPr>
              <w:t xml:space="preserve">398 </w:t>
            </w:r>
            <w:r>
              <w:rPr>
                <w:rStyle w:val="6"/>
                <w:lang w:val="en-US" w:eastAsia="zh-CN" w:bidi="ar"/>
              </w:rPr>
              <w:t>号文的要求，可满足网络入侵防护、网络病毒防护、网络访问控制等功能，并与广东省医保安全平台进行对接，同步广东省医保安全平台安全规则（病毒库及特征库）信息，需提供系统截图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提供安全网关云端运维</w:t>
            </w:r>
          </w:p>
        </w:tc>
        <w:tc>
          <w:tcPr>
            <w:tcW w:w="2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简" w:hAnsi="宋体-简" w:eastAsia="宋体-简" w:cs="宋体-简"/>
                <w:i w:val="0"/>
                <w:iCs w:val="0"/>
                <w:color w:val="000000"/>
                <w:sz w:val="22"/>
                <w:szCs w:val="22"/>
                <w:u w:val="none"/>
              </w:rPr>
            </w:pPr>
            <w:r>
              <w:rPr>
                <w:rFonts w:hint="eastAsia" w:ascii="宋体-简" w:hAnsi="宋体-简" w:eastAsia="宋体-简" w:cs="宋体-简"/>
                <w:i w:val="0"/>
                <w:iCs w:val="0"/>
                <w:color w:val="000000"/>
                <w:kern w:val="0"/>
                <w:sz w:val="22"/>
                <w:szCs w:val="22"/>
                <w:u w:val="none"/>
                <w:lang w:val="en-US" w:eastAsia="zh-CN" w:bidi="ar"/>
              </w:rPr>
              <w:t>▲</w:t>
            </w:r>
            <w:r>
              <w:rPr>
                <w:rStyle w:val="6"/>
                <w:lang w:val="en-US" w:eastAsia="zh-CN" w:bidi="ar"/>
              </w:rPr>
              <w:t>可将本地监控的安全日志发送到省医保安全平台，进行存储、清洗、脱敏、归集，运用大数据分析提供威胁态势感知可视、预警处置、溯源管控、远程安全运维及安全报告等能力，提供功能截图。</w:t>
            </w:r>
          </w:p>
        </w:tc>
      </w:tr>
    </w:tbl>
    <w:p>
      <w:pPr>
        <w:rPr>
          <w:rFonts w:hint="default" w:ascii="宋体" w:hAnsi="宋体" w:cs="宋体"/>
          <w:bCs/>
          <w:sz w:val="24"/>
          <w:highlight w:val="none"/>
          <w:lang w:eastAsia="zh-Hans"/>
        </w:rPr>
      </w:pPr>
    </w:p>
    <w:p>
      <w:pPr>
        <w:jc w:val="both"/>
      </w:pPr>
      <w:r>
        <w:rPr>
          <w:rFonts w:hint="eastAsia"/>
          <w:b/>
          <w:sz w:val="21"/>
          <w:lang w:val="en-US" w:eastAsia="zh-Hans"/>
        </w:rPr>
        <w:t>四</w:t>
      </w:r>
      <w:r>
        <w:rPr>
          <w:b/>
          <w:sz w:val="21"/>
        </w:rPr>
        <w:t>、服务要求</w:t>
      </w:r>
    </w:p>
    <w:p>
      <w:pPr>
        <w:jc w:val="both"/>
      </w:pPr>
      <w:r>
        <w:rPr>
          <w:rFonts w:hint="default"/>
          <w:sz w:val="21"/>
        </w:rPr>
        <w:t>1</w:t>
      </w:r>
      <w:r>
        <w:rPr>
          <w:sz w:val="21"/>
        </w:rPr>
        <w:t>、售后服务：承诺非外力故障在30分钟内响应，2个小时内解决，保证专线可用率不低于99.90％，并根据客户要求按期提供故障报告和运行报告。在电路出现的故障处理完毕后，在三个工作日内向客户提供电路故障分析报告，用于登记和备案。</w:t>
      </w:r>
    </w:p>
    <w:p>
      <w:pPr>
        <w:jc w:val="both"/>
      </w:pPr>
      <w:r>
        <w:rPr>
          <w:rFonts w:hint="default"/>
          <w:sz w:val="21"/>
        </w:rPr>
        <w:t>2</w:t>
      </w:r>
      <w:r>
        <w:rPr>
          <w:sz w:val="21"/>
        </w:rPr>
        <w:t>、保修时间</w:t>
      </w:r>
    </w:p>
    <w:p>
      <w:pPr>
        <w:jc w:val="both"/>
      </w:pPr>
      <w:r>
        <w:rPr>
          <w:sz w:val="21"/>
        </w:rPr>
        <w:t>（1）质量保证期（简称“质保期”）为</w:t>
      </w:r>
      <w:r>
        <w:rPr>
          <w:rFonts w:hint="default"/>
          <w:sz w:val="21"/>
        </w:rPr>
        <w:t>1</w:t>
      </w:r>
      <w:r>
        <w:rPr>
          <w:sz w:val="21"/>
        </w:rPr>
        <w:t>年，质保期内须对所供货物实行包修、包换、包退、包维护保养。</w:t>
      </w:r>
    </w:p>
    <w:p>
      <w:pPr>
        <w:jc w:val="both"/>
      </w:pPr>
      <w:r>
        <w:rPr>
          <w:sz w:val="21"/>
        </w:rPr>
        <w:t>（2）质保期内，如设备或零部件因非人为因素出现故障而造成短期停用时，则质保期和免费维修期相应顺延。如停用时间累计超过60天则质保期重新计算。</w:t>
      </w:r>
    </w:p>
    <w:p>
      <w:pPr>
        <w:jc w:val="both"/>
      </w:pPr>
      <w:r>
        <w:rPr>
          <w:sz w:val="21"/>
        </w:rPr>
        <w:t>（3）故障响应，对采购人的服务通知，中标人在接报后1小时内响应，6小时内到达现场，24小时内处理完毕。若在48小时内仍未能有效解决，中标人免费提供同档次的设备予采购人临时使用。</w:t>
      </w:r>
    </w:p>
    <w:p>
      <w:pPr>
        <w:jc w:val="both"/>
        <w:rPr>
          <w:rFonts w:hint="eastAsia"/>
          <w:b/>
          <w:sz w:val="21"/>
          <w:lang w:val="en-US" w:eastAsia="zh-Hans"/>
        </w:rPr>
      </w:pPr>
    </w:p>
    <w:p>
      <w:pPr>
        <w:jc w:val="both"/>
      </w:pPr>
      <w:r>
        <w:rPr>
          <w:rFonts w:hint="eastAsia"/>
          <w:b/>
          <w:sz w:val="21"/>
          <w:lang w:val="en-US" w:eastAsia="zh-Hans"/>
        </w:rPr>
        <w:t>五</w:t>
      </w:r>
      <w:r>
        <w:rPr>
          <w:b/>
          <w:sz w:val="21"/>
        </w:rPr>
        <w:t>、送货\项目实施要求</w:t>
      </w:r>
    </w:p>
    <w:p>
      <w:pPr>
        <w:jc w:val="both"/>
        <w:rPr>
          <w:sz w:val="21"/>
          <w:highlight w:val="none"/>
        </w:rPr>
      </w:pPr>
      <w:r>
        <w:rPr>
          <w:sz w:val="21"/>
          <w:highlight w:val="none"/>
        </w:rPr>
        <w:t>1、送货地点：</w:t>
      </w:r>
      <w:r>
        <w:rPr>
          <w:rFonts w:hint="eastAsia"/>
          <w:sz w:val="21"/>
          <w:highlight w:val="none"/>
        </w:rPr>
        <w:t>用户指定地点</w:t>
      </w:r>
    </w:p>
    <w:p>
      <w:pPr>
        <w:jc w:val="both"/>
      </w:pPr>
      <w:r>
        <w:rPr>
          <w:sz w:val="21"/>
        </w:rPr>
        <w:t>2、实施要求：</w:t>
      </w:r>
    </w:p>
    <w:p>
      <w:pPr>
        <w:jc w:val="both"/>
      </w:pPr>
      <w:r>
        <w:rPr>
          <w:sz w:val="21"/>
        </w:rPr>
        <w:t>（1）合理利用现有有线网络设施，避免重复投资。</w:t>
      </w:r>
    </w:p>
    <w:p>
      <w:pPr>
        <w:jc w:val="both"/>
      </w:pPr>
      <w:r>
        <w:rPr>
          <w:sz w:val="21"/>
        </w:rPr>
        <w:t>（2）安装过程中应充分考虑设备物理安全，所有设备必须有相应的安全措施，并安装在不易被人触及的位置。</w:t>
      </w:r>
    </w:p>
    <w:p>
      <w:pPr>
        <w:jc w:val="both"/>
      </w:pPr>
      <w:r>
        <w:rPr>
          <w:sz w:val="21"/>
        </w:rPr>
        <w:t>（3）有源的无线设备的安装应尽量集中，以便管理，安装位置需明确标示。</w:t>
      </w:r>
    </w:p>
    <w:p>
      <w:pPr>
        <w:jc w:val="both"/>
      </w:pPr>
      <w:r>
        <w:rPr>
          <w:sz w:val="21"/>
        </w:rPr>
        <w:t>（4）布线时应充分考虑防潮、防尘、防震等环境因素；在施工过程中，暴露在外的天线应不影响建筑物室内装潢的整体美观。</w:t>
      </w:r>
    </w:p>
    <w:p>
      <w:pPr>
        <w:jc w:val="both"/>
      </w:pPr>
      <w:r>
        <w:rPr>
          <w:sz w:val="21"/>
        </w:rPr>
        <w:t>（5）完工后提供包含但不限于设备类型/型号/安装位置/序列号等的明细清单。</w:t>
      </w:r>
    </w:p>
    <w:p>
      <w:pPr>
        <w:jc w:val="both"/>
        <w:rPr>
          <w:rFonts w:hint="eastAsia"/>
          <w:b/>
          <w:sz w:val="21"/>
          <w:lang w:val="en-US" w:eastAsia="zh-Hans"/>
        </w:rPr>
      </w:pPr>
    </w:p>
    <w:p>
      <w:pPr>
        <w:jc w:val="both"/>
      </w:pPr>
      <w:r>
        <w:rPr>
          <w:rFonts w:hint="eastAsia"/>
          <w:b/>
          <w:sz w:val="21"/>
          <w:lang w:val="en-US" w:eastAsia="zh-Hans"/>
        </w:rPr>
        <w:t>六</w:t>
      </w:r>
      <w:r>
        <w:rPr>
          <w:b/>
          <w:sz w:val="21"/>
        </w:rPr>
        <w:t>、</w:t>
      </w:r>
      <w:r>
        <w:rPr>
          <w:rFonts w:hint="eastAsia"/>
          <w:b/>
          <w:sz w:val="21"/>
          <w:lang w:val="en-US" w:eastAsia="zh-Hans"/>
        </w:rPr>
        <w:t>服务</w:t>
      </w:r>
      <w:r>
        <w:rPr>
          <w:b/>
          <w:sz w:val="21"/>
        </w:rPr>
        <w:t>清单</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4249"/>
        <w:gridCol w:w="1219"/>
        <w:gridCol w:w="1091"/>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业务类型</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58" w:line="220" w:lineRule="auto"/>
              <w:jc w:val="center"/>
              <w:rPr>
                <w:rFonts w:hint="eastAsia" w:ascii="宋体" w:hAnsi="宋体" w:eastAsia="宋体" w:cs="宋体"/>
                <w:i w:val="0"/>
                <w:iCs w:val="0"/>
                <w:color w:val="000000"/>
                <w:sz w:val="22"/>
                <w:szCs w:val="22"/>
                <w:u w:val="none"/>
              </w:rPr>
            </w:pPr>
            <w:r>
              <w:rPr>
                <w:spacing w:val="-2"/>
              </w:rPr>
              <w:t>全院办公固话</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2" w:line="184" w:lineRule="auto"/>
              <w:jc w:val="center"/>
              <w:rPr>
                <w:rFonts w:hint="eastAsia" w:ascii="宋体" w:hAnsi="宋体" w:eastAsia="宋体" w:cs="宋体"/>
                <w:i w:val="0"/>
                <w:iCs w:val="0"/>
                <w:color w:val="000000"/>
                <w:sz w:val="22"/>
                <w:szCs w:val="22"/>
                <w:u w:val="none"/>
              </w:rPr>
            </w:pPr>
            <w:r>
              <w:rPr>
                <w:spacing w:val="-5"/>
              </w:rPr>
              <w:t>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58" w:line="222" w:lineRule="auto"/>
              <w:jc w:val="center"/>
              <w:rPr>
                <w:rFonts w:hint="eastAsia" w:ascii="宋体" w:hAnsi="宋体" w:eastAsia="宋体" w:cs="宋体"/>
                <w:i w:val="0"/>
                <w:iCs w:val="0"/>
                <w:color w:val="000000"/>
                <w:sz w:val="22"/>
                <w:szCs w:val="22"/>
                <w:u w:val="none"/>
                <w:lang w:eastAsia="zh-Hans"/>
              </w:rPr>
            </w:pPr>
            <w:r>
              <w:t>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58" w:line="225" w:lineRule="auto"/>
              <w:jc w:val="center"/>
              <w:rPr>
                <w:rFonts w:hint="eastAsia" w:ascii="宋体" w:hAnsi="宋体" w:eastAsia="宋体" w:cs="宋体"/>
                <w:i w:val="0"/>
                <w:iCs w:val="0"/>
                <w:color w:val="000000"/>
                <w:sz w:val="22"/>
                <w:szCs w:val="22"/>
                <w:u w:val="none"/>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0" w:line="219" w:lineRule="auto"/>
              <w:jc w:val="center"/>
              <w:rPr>
                <w:rFonts w:hint="eastAsia" w:ascii="宋体" w:hAnsi="宋体" w:eastAsia="宋体" w:cs="宋体"/>
                <w:i w:val="0"/>
                <w:iCs w:val="0"/>
                <w:color w:val="000000"/>
                <w:sz w:val="22"/>
                <w:szCs w:val="22"/>
                <w:u w:val="none"/>
              </w:rPr>
            </w:pPr>
            <w:r>
              <w:rPr>
                <w:spacing w:val="-4"/>
              </w:rPr>
              <w:t>5G</w:t>
            </w:r>
            <w:r>
              <w:rPr>
                <w:spacing w:val="-41"/>
              </w:rPr>
              <w:t xml:space="preserve"> </w:t>
            </w:r>
            <w:r>
              <w:rPr>
                <w:spacing w:val="-4"/>
              </w:rPr>
              <w:t>工作手机卡</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4" w:line="184" w:lineRule="auto"/>
              <w:jc w:val="center"/>
              <w:rPr>
                <w:rFonts w:hint="eastAsia" w:ascii="宋体" w:hAnsi="宋体" w:eastAsia="宋体" w:cs="宋体"/>
                <w:i w:val="0"/>
                <w:iCs w:val="0"/>
                <w:color w:val="000000"/>
                <w:sz w:val="22"/>
                <w:szCs w:val="22"/>
                <w:u w:val="none"/>
              </w:rPr>
            </w:pPr>
            <w:r>
              <w:rPr>
                <w:spacing w:val="-7"/>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0" w:line="220" w:lineRule="auto"/>
              <w:jc w:val="center"/>
              <w:rPr>
                <w:rFonts w:hint="eastAsia" w:ascii="宋体" w:hAnsi="宋体" w:eastAsia="宋体" w:cs="宋体"/>
                <w:i w:val="0"/>
                <w:iCs w:val="0"/>
                <w:color w:val="000000"/>
                <w:sz w:val="22"/>
                <w:szCs w:val="22"/>
                <w:u w:val="none"/>
              </w:rPr>
            </w:pPr>
            <w:r>
              <w:t>个</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0" w:line="225" w:lineRule="auto"/>
              <w:jc w:val="center"/>
              <w:rPr>
                <w:rFonts w:hint="eastAsia" w:ascii="宋体" w:hAnsi="宋体" w:eastAsia="宋体" w:cs="宋体"/>
                <w:i w:val="0"/>
                <w:iCs w:val="0"/>
                <w:color w:val="000000"/>
                <w:sz w:val="22"/>
                <w:szCs w:val="22"/>
                <w:u w:val="none"/>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59" w:line="220" w:lineRule="auto"/>
              <w:jc w:val="center"/>
              <w:rPr>
                <w:rFonts w:hint="eastAsia" w:ascii="宋体" w:hAnsi="宋体" w:eastAsia="宋体" w:cs="宋体"/>
                <w:i w:val="0"/>
                <w:iCs w:val="0"/>
                <w:color w:val="000000"/>
                <w:sz w:val="22"/>
                <w:szCs w:val="22"/>
                <w:u w:val="none"/>
              </w:rPr>
            </w:pPr>
            <w:r>
              <w:rPr>
                <w:spacing w:val="-3"/>
              </w:rPr>
              <w:t>短信服务</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4" w:line="184" w:lineRule="auto"/>
              <w:jc w:val="center"/>
              <w:rPr>
                <w:rFonts w:hint="eastAsia" w:ascii="宋体" w:hAnsi="宋体" w:eastAsia="宋体" w:cs="宋体"/>
                <w:i w:val="0"/>
                <w:iCs w:val="0"/>
                <w:color w:val="000000"/>
                <w:sz w:val="22"/>
                <w:szCs w:val="22"/>
                <w:u w:val="none"/>
              </w:rPr>
            </w:pPr>
            <w:r>
              <w:rPr>
                <w:spacing w:val="-5"/>
              </w:rPr>
              <w:t>110000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59" w:line="220" w:lineRule="auto"/>
              <w:jc w:val="center"/>
              <w:rPr>
                <w:rFonts w:hint="eastAsia" w:ascii="宋体" w:hAnsi="宋体" w:eastAsia="宋体" w:cs="宋体"/>
                <w:i w:val="0"/>
                <w:iCs w:val="0"/>
                <w:color w:val="000000"/>
                <w:sz w:val="22"/>
                <w:szCs w:val="22"/>
                <w:u w:val="none"/>
              </w:rPr>
            </w:pPr>
            <w:r>
              <w:rPr>
                <w:spacing w:val="-3"/>
              </w:rPr>
              <w:t>条/月</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0" w:line="225" w:lineRule="auto"/>
              <w:jc w:val="center"/>
              <w:rPr>
                <w:rFonts w:hint="eastAsia" w:ascii="宋体" w:hAnsi="宋体" w:eastAsia="宋体" w:cs="宋体"/>
                <w:i w:val="0"/>
                <w:iCs w:val="0"/>
                <w:color w:val="000000"/>
                <w:sz w:val="22"/>
                <w:szCs w:val="22"/>
                <w:u w:val="none"/>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1" w:line="220" w:lineRule="auto"/>
              <w:jc w:val="center"/>
              <w:rPr>
                <w:rFonts w:hint="eastAsia" w:ascii="宋体" w:hAnsi="宋体" w:eastAsia="宋体" w:cs="宋体"/>
                <w:i w:val="0"/>
                <w:iCs w:val="0"/>
                <w:color w:val="000000"/>
                <w:sz w:val="22"/>
                <w:szCs w:val="22"/>
                <w:u w:val="none"/>
              </w:rPr>
            </w:pPr>
            <w:r>
              <w:rPr>
                <w:rFonts w:hint="eastAsia"/>
                <w:lang w:val="en-US" w:eastAsia="zh-CN"/>
              </w:rPr>
              <w:t>来电名片</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6" w:line="184" w:lineRule="auto"/>
              <w:jc w:val="center"/>
              <w:rPr>
                <w:rFonts w:hint="eastAsia" w:ascii="宋体" w:hAnsi="宋体" w:eastAsia="宋体" w:cs="宋体"/>
                <w:i w:val="0"/>
                <w:iCs w:val="0"/>
                <w:color w:val="000000"/>
                <w:sz w:val="22"/>
                <w:szCs w:val="22"/>
                <w:u w:val="none"/>
              </w:rPr>
            </w:pPr>
            <w:r>
              <w:rPr>
                <w:rFonts w:hint="eastAsia"/>
                <w:lang w:val="en-US" w:eastAsia="zh-CN"/>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1" w:line="220" w:lineRule="auto"/>
              <w:jc w:val="center"/>
              <w:rPr>
                <w:rFonts w:hint="eastAsia" w:ascii="宋体" w:hAnsi="宋体" w:eastAsia="宋体" w:cs="宋体"/>
                <w:i w:val="0"/>
                <w:iCs w:val="0"/>
                <w:color w:val="000000"/>
                <w:sz w:val="22"/>
                <w:szCs w:val="22"/>
                <w:u w:val="none"/>
              </w:rPr>
            </w:pPr>
            <w:r>
              <w:rPr>
                <w:rFonts w:hint="eastAsia"/>
                <w:lang w:val="en-US" w:eastAsia="zh-CN"/>
              </w:rPr>
              <w:t>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2" w:line="225" w:lineRule="auto"/>
              <w:jc w:val="center"/>
              <w:rPr>
                <w:rFonts w:hint="eastAsia" w:ascii="宋体" w:hAnsi="宋体" w:eastAsia="宋体" w:cs="宋体"/>
                <w:i w:val="0"/>
                <w:iCs w:val="0"/>
                <w:color w:val="000000"/>
                <w:sz w:val="22"/>
                <w:szCs w:val="22"/>
                <w:u w:val="none"/>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1" w:line="220" w:lineRule="auto"/>
              <w:jc w:val="center"/>
              <w:rPr>
                <w:rFonts w:hint="eastAsia" w:ascii="宋体" w:hAnsi="宋体" w:eastAsia="宋体" w:cs="宋体"/>
                <w:i w:val="0"/>
                <w:iCs w:val="0"/>
                <w:color w:val="000000"/>
                <w:sz w:val="22"/>
                <w:szCs w:val="22"/>
                <w:u w:val="none"/>
              </w:rPr>
            </w:pPr>
            <w:r>
              <w:rPr>
                <w:spacing w:val="-2"/>
              </w:rPr>
              <w:t>极速专线电路</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6" w:line="184" w:lineRule="auto"/>
              <w:jc w:val="center"/>
              <w:rPr>
                <w:rFonts w:hint="eastAsia" w:ascii="宋体" w:hAnsi="宋体" w:eastAsia="宋体" w:cs="宋体"/>
                <w:i w:val="0"/>
                <w:iCs w:val="0"/>
                <w:color w:val="000000"/>
                <w:sz w:val="22"/>
                <w:szCs w:val="22"/>
                <w:u w:val="none"/>
              </w:rPr>
            </w:pPr>
            <w: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1" w:line="220" w:lineRule="auto"/>
              <w:jc w:val="center"/>
              <w:rPr>
                <w:rFonts w:hint="eastAsia" w:ascii="宋体" w:hAnsi="宋体" w:eastAsia="宋体" w:cs="宋体"/>
                <w:i w:val="0"/>
                <w:iCs w:val="0"/>
                <w:color w:val="000000"/>
                <w:sz w:val="22"/>
                <w:szCs w:val="22"/>
                <w:u w:val="none"/>
              </w:rPr>
            </w:pPr>
            <w: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2" w:line="225" w:lineRule="auto"/>
              <w:jc w:val="center"/>
              <w:rPr>
                <w:rFonts w:hint="eastAsia" w:ascii="宋体" w:hAnsi="宋体" w:eastAsia="宋体" w:cs="宋体"/>
                <w:i w:val="0"/>
                <w:iCs w:val="0"/>
                <w:color w:val="000000"/>
                <w:sz w:val="22"/>
                <w:szCs w:val="22"/>
                <w:u w:val="none"/>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3" w:line="220" w:lineRule="auto"/>
              <w:jc w:val="center"/>
              <w:rPr>
                <w:rFonts w:hint="eastAsia" w:ascii="宋体" w:hAnsi="宋体" w:eastAsia="宋体" w:cs="宋体"/>
                <w:i w:val="0"/>
                <w:iCs w:val="0"/>
                <w:color w:val="000000"/>
                <w:sz w:val="22"/>
                <w:szCs w:val="22"/>
                <w:u w:val="none"/>
              </w:rPr>
            </w:pPr>
            <w:r>
              <w:rPr>
                <w:spacing w:val="-6"/>
              </w:rPr>
              <w:t>120</w:t>
            </w:r>
            <w:r>
              <w:rPr>
                <w:spacing w:val="-39"/>
              </w:rPr>
              <w:t xml:space="preserve"> </w:t>
            </w:r>
            <w:r>
              <w:rPr>
                <w:spacing w:val="-6"/>
              </w:rPr>
              <w:t>急救专线</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7" w:line="184" w:lineRule="auto"/>
              <w:jc w:val="center"/>
              <w:rPr>
                <w:rFonts w:hint="eastAsia" w:ascii="宋体" w:hAnsi="宋体" w:eastAsia="宋体" w:cs="宋体"/>
                <w:i w:val="0"/>
                <w:iCs w:val="0"/>
                <w:color w:val="000000"/>
                <w:sz w:val="22"/>
                <w:szCs w:val="22"/>
                <w:u w:val="none"/>
              </w:rPr>
            </w:pPr>
            <w: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3" w:line="220" w:lineRule="auto"/>
              <w:jc w:val="center"/>
              <w:rPr>
                <w:rFonts w:hint="eastAsia" w:ascii="宋体" w:hAnsi="宋体" w:eastAsia="宋体" w:cs="宋体"/>
                <w:i w:val="0"/>
                <w:iCs w:val="0"/>
                <w:color w:val="000000"/>
                <w:sz w:val="22"/>
                <w:szCs w:val="22"/>
                <w:u w:val="none"/>
              </w:rPr>
            </w:pPr>
            <w: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7" w:line="184" w:lineRule="auto"/>
              <w:jc w:val="center"/>
              <w:rPr>
                <w:rFonts w:hint="eastAsia" w:ascii="宋体" w:hAnsi="宋体" w:eastAsia="宋体" w:cs="宋体"/>
                <w:i w:val="0"/>
                <w:iCs w:val="0"/>
                <w:color w:val="000000"/>
                <w:sz w:val="22"/>
                <w:szCs w:val="22"/>
                <w:u w:val="none"/>
              </w:rPr>
            </w:pPr>
            <w:r>
              <w:rPr>
                <w:spacing w:val="-8"/>
              </w:rPr>
              <w:t>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2" w:line="220" w:lineRule="auto"/>
              <w:jc w:val="center"/>
              <w:rPr>
                <w:rFonts w:hint="eastAsia" w:ascii="宋体" w:hAnsi="宋体" w:eastAsia="宋体" w:cs="宋体"/>
                <w:i w:val="0"/>
                <w:iCs w:val="0"/>
                <w:color w:val="000000"/>
                <w:sz w:val="22"/>
                <w:szCs w:val="22"/>
                <w:u w:val="none"/>
              </w:rPr>
            </w:pPr>
            <w:r>
              <w:rPr>
                <w:spacing w:val="-2"/>
              </w:rPr>
              <w:t>血站急救专线</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6" w:line="184" w:lineRule="auto"/>
              <w:jc w:val="center"/>
              <w:rPr>
                <w:rFonts w:hint="eastAsia" w:ascii="宋体" w:hAnsi="宋体" w:eastAsia="宋体" w:cs="宋体"/>
                <w:i w:val="0"/>
                <w:iCs w:val="0"/>
                <w:color w:val="000000"/>
                <w:sz w:val="22"/>
                <w:szCs w:val="22"/>
                <w:u w:val="none"/>
              </w:rPr>
            </w:pPr>
            <w: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2" w:line="220" w:lineRule="auto"/>
              <w:jc w:val="center"/>
              <w:rPr>
                <w:rFonts w:hint="eastAsia" w:ascii="宋体" w:hAnsi="宋体" w:eastAsia="宋体" w:cs="宋体"/>
                <w:i w:val="0"/>
                <w:iCs w:val="0"/>
                <w:color w:val="000000"/>
                <w:sz w:val="22"/>
                <w:szCs w:val="22"/>
                <w:u w:val="none"/>
              </w:rPr>
            </w:pPr>
            <w: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6" w:line="184" w:lineRule="auto"/>
              <w:jc w:val="center"/>
              <w:rPr>
                <w:rFonts w:hint="eastAsia" w:ascii="宋体" w:hAnsi="宋体" w:eastAsia="宋体" w:cs="宋体"/>
                <w:i w:val="0"/>
                <w:iCs w:val="0"/>
                <w:color w:val="000000"/>
                <w:sz w:val="22"/>
                <w:szCs w:val="22"/>
                <w:u w:val="none"/>
              </w:rPr>
            </w:pPr>
            <w:r>
              <w:rPr>
                <w:spacing w:val="-8"/>
              </w:rPr>
              <w:t>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3" w:line="221" w:lineRule="auto"/>
              <w:jc w:val="center"/>
              <w:rPr>
                <w:rFonts w:hint="eastAsia" w:ascii="宋体" w:hAnsi="宋体" w:eastAsia="宋体" w:cs="宋体"/>
                <w:i w:val="0"/>
                <w:iCs w:val="0"/>
                <w:color w:val="000000"/>
                <w:sz w:val="22"/>
                <w:szCs w:val="22"/>
                <w:u w:val="none"/>
              </w:rPr>
            </w:pPr>
            <w:r>
              <w:rPr>
                <w:spacing w:val="-5"/>
              </w:rPr>
              <w:t>医保专网</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7" w:line="184" w:lineRule="auto"/>
              <w:jc w:val="center"/>
              <w:rPr>
                <w:rFonts w:hint="eastAsia" w:ascii="宋体" w:hAnsi="宋体" w:eastAsia="宋体" w:cs="宋体"/>
                <w:i w:val="0"/>
                <w:iCs w:val="0"/>
                <w:color w:val="000000"/>
                <w:sz w:val="22"/>
                <w:szCs w:val="22"/>
                <w:u w:val="none"/>
              </w:rPr>
            </w:pPr>
            <w: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3" w:line="220" w:lineRule="auto"/>
              <w:jc w:val="center"/>
              <w:rPr>
                <w:rFonts w:hint="eastAsia" w:ascii="宋体" w:hAnsi="宋体" w:eastAsia="宋体" w:cs="宋体"/>
                <w:i w:val="0"/>
                <w:iCs w:val="0"/>
                <w:color w:val="000000"/>
                <w:sz w:val="22"/>
                <w:szCs w:val="22"/>
                <w:u w:val="none"/>
              </w:rPr>
            </w:pPr>
            <w: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8" w:line="184" w:lineRule="auto"/>
              <w:jc w:val="center"/>
              <w:rPr>
                <w:rFonts w:hint="eastAsia" w:ascii="宋体" w:hAnsi="宋体" w:eastAsia="宋体" w:cs="宋体"/>
                <w:i w:val="0"/>
                <w:iCs w:val="0"/>
                <w:color w:val="000000"/>
                <w:sz w:val="22"/>
                <w:szCs w:val="22"/>
                <w:u w:val="none"/>
              </w:rPr>
            </w:pPr>
            <w:r>
              <w:rPr>
                <w:spacing w:val="-4"/>
              </w:rPr>
              <w:t>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5" w:line="220" w:lineRule="auto"/>
              <w:jc w:val="center"/>
              <w:rPr>
                <w:rFonts w:hint="eastAsia" w:ascii="宋体" w:hAnsi="宋体" w:eastAsia="宋体" w:cs="宋体"/>
                <w:i w:val="0"/>
                <w:iCs w:val="0"/>
                <w:color w:val="000000"/>
                <w:sz w:val="22"/>
                <w:szCs w:val="22"/>
                <w:u w:val="none"/>
              </w:rPr>
            </w:pPr>
            <w:r>
              <w:rPr>
                <w:spacing w:val="-2"/>
              </w:rPr>
              <w:t>政务外网</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9" w:line="184" w:lineRule="auto"/>
              <w:jc w:val="center"/>
              <w:rPr>
                <w:rFonts w:hint="eastAsia" w:ascii="宋体" w:hAnsi="宋体" w:eastAsia="宋体" w:cs="宋体"/>
                <w:i w:val="0"/>
                <w:iCs w:val="0"/>
                <w:color w:val="000000"/>
                <w:sz w:val="22"/>
                <w:szCs w:val="22"/>
                <w:u w:val="none"/>
              </w:rPr>
            </w:pPr>
            <w: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5" w:line="220" w:lineRule="auto"/>
              <w:jc w:val="center"/>
              <w:rPr>
                <w:rFonts w:hint="eastAsia" w:ascii="宋体" w:hAnsi="宋体" w:eastAsia="宋体" w:cs="宋体"/>
                <w:i w:val="0"/>
                <w:iCs w:val="0"/>
                <w:color w:val="000000"/>
                <w:sz w:val="22"/>
                <w:szCs w:val="22"/>
                <w:u w:val="none"/>
              </w:rPr>
            </w:pPr>
            <w: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9" w:line="184" w:lineRule="auto"/>
              <w:jc w:val="center"/>
              <w:rPr>
                <w:rFonts w:hint="eastAsia" w:ascii="宋体" w:hAnsi="宋体" w:eastAsia="宋体" w:cs="宋体"/>
                <w:i w:val="0"/>
                <w:iCs w:val="0"/>
                <w:color w:val="000000"/>
                <w:sz w:val="22"/>
                <w:szCs w:val="22"/>
                <w:u w:val="none"/>
              </w:rPr>
            </w:pPr>
            <w:r>
              <w:rPr>
                <w:spacing w:val="-6"/>
              </w:rPr>
              <w:t>100M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5" w:line="219" w:lineRule="auto"/>
              <w:jc w:val="center"/>
              <w:rPr>
                <w:rFonts w:hint="eastAsia" w:ascii="宋体" w:hAnsi="宋体" w:eastAsia="宋体" w:cs="宋体"/>
                <w:i w:val="0"/>
                <w:iCs w:val="0"/>
                <w:color w:val="000000"/>
                <w:sz w:val="22"/>
                <w:szCs w:val="22"/>
                <w:u w:val="none"/>
              </w:rPr>
            </w:pPr>
            <w:r>
              <w:rPr>
                <w:spacing w:val="-1"/>
              </w:rPr>
              <w:t>财务科宽带（发送报表）</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9" w:line="184" w:lineRule="auto"/>
              <w:jc w:val="center"/>
              <w:rPr>
                <w:rFonts w:hint="eastAsia" w:ascii="宋体" w:hAnsi="宋体" w:eastAsia="宋体" w:cs="宋体"/>
                <w:i w:val="0"/>
                <w:iCs w:val="0"/>
                <w:color w:val="000000"/>
                <w:sz w:val="22"/>
                <w:szCs w:val="22"/>
                <w:u w:val="none"/>
              </w:rPr>
            </w:pPr>
            <w: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5" w:line="220" w:lineRule="auto"/>
              <w:jc w:val="center"/>
              <w:rPr>
                <w:rFonts w:hint="eastAsia" w:ascii="宋体" w:hAnsi="宋体" w:eastAsia="宋体" w:cs="宋体"/>
                <w:i w:val="0"/>
                <w:iCs w:val="0"/>
                <w:color w:val="000000"/>
                <w:sz w:val="22"/>
                <w:szCs w:val="22"/>
                <w:u w:val="none"/>
              </w:rPr>
            </w:pPr>
            <w: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99" w:line="184" w:lineRule="auto"/>
              <w:jc w:val="center"/>
              <w:rPr>
                <w:rFonts w:hint="eastAsia" w:ascii="宋体" w:hAnsi="宋体" w:eastAsia="宋体" w:cs="宋体"/>
                <w:i w:val="0"/>
                <w:iCs w:val="0"/>
                <w:color w:val="000000"/>
                <w:sz w:val="22"/>
                <w:szCs w:val="22"/>
                <w:u w:val="none"/>
              </w:rPr>
            </w:pPr>
            <w:r>
              <w:rPr>
                <w:spacing w:val="-6"/>
              </w:rPr>
              <w:t>100M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6" w:line="219" w:lineRule="auto"/>
              <w:jc w:val="center"/>
              <w:rPr>
                <w:rFonts w:hint="eastAsia" w:ascii="宋体" w:hAnsi="宋体" w:eastAsia="宋体" w:cs="宋体"/>
                <w:i w:val="0"/>
                <w:iCs w:val="0"/>
                <w:color w:val="000000"/>
                <w:sz w:val="22"/>
                <w:szCs w:val="22"/>
                <w:u w:val="none"/>
              </w:rPr>
            </w:pPr>
            <w:r>
              <w:rPr>
                <w:spacing w:val="-1"/>
              </w:rPr>
              <w:t>财务科宽带（报税）</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100" w:line="184" w:lineRule="auto"/>
              <w:jc w:val="center"/>
              <w:rPr>
                <w:rFonts w:hint="eastAsia" w:ascii="宋体" w:hAnsi="宋体" w:eastAsia="宋体" w:cs="宋体"/>
                <w:i w:val="0"/>
                <w:iCs w:val="0"/>
                <w:color w:val="000000"/>
                <w:sz w:val="22"/>
                <w:szCs w:val="22"/>
                <w:u w:val="none"/>
              </w:rPr>
            </w:pPr>
            <w: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65" w:line="220" w:lineRule="auto"/>
              <w:jc w:val="center"/>
              <w:rPr>
                <w:rFonts w:hint="eastAsia" w:ascii="宋体" w:hAnsi="宋体" w:eastAsia="宋体" w:cs="宋体"/>
                <w:i w:val="0"/>
                <w:iCs w:val="0"/>
                <w:color w:val="000000"/>
                <w:sz w:val="22"/>
                <w:szCs w:val="22"/>
                <w:u w:val="none"/>
              </w:rPr>
            </w:pPr>
            <w: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spacing w:before="100" w:line="184" w:lineRule="auto"/>
              <w:jc w:val="center"/>
              <w:rPr>
                <w:rFonts w:hint="eastAsia" w:ascii="宋体" w:hAnsi="宋体" w:eastAsia="宋体" w:cs="宋体"/>
                <w:i w:val="0"/>
                <w:iCs w:val="0"/>
                <w:color w:val="000000"/>
                <w:sz w:val="22"/>
                <w:szCs w:val="22"/>
                <w:u w:val="none"/>
              </w:rPr>
            </w:pPr>
            <w:r>
              <w:rPr>
                <w:spacing w:val="-6"/>
              </w:rPr>
              <w:t>100M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6" w:line="220" w:lineRule="auto"/>
              <w:jc w:val="center"/>
              <w:rPr>
                <w:rFonts w:hint="eastAsia" w:ascii="宋体" w:hAnsi="宋体" w:eastAsia="宋体" w:cs="宋体"/>
                <w:i w:val="0"/>
                <w:iCs w:val="0"/>
                <w:color w:val="000000"/>
                <w:sz w:val="22"/>
                <w:szCs w:val="22"/>
                <w:u w:val="none"/>
              </w:rPr>
            </w:pPr>
            <w:r>
              <w:rPr>
                <w:spacing w:val="-1"/>
              </w:rPr>
              <w:t>康顺门诊宽带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100" w:line="184" w:lineRule="auto"/>
              <w:jc w:val="center"/>
              <w:rPr>
                <w:rFonts w:ascii="Calibri" w:hAnsi="Calibri" w:eastAsia="宋体" w:cs="Calibri"/>
                <w:i w:val="0"/>
                <w:iCs w:val="0"/>
                <w:color w:val="000000"/>
                <w:sz w:val="22"/>
                <w:szCs w:val="22"/>
                <w:u w:val="none"/>
              </w:rPr>
            </w:pPr>
            <w: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6" w:line="220" w:lineRule="auto"/>
              <w:jc w:val="center"/>
              <w:rPr>
                <w:rFonts w:hint="eastAsia" w:ascii="宋体" w:hAnsi="宋体" w:eastAsia="宋体" w:cs="宋体"/>
                <w:i w:val="0"/>
                <w:iCs w:val="0"/>
                <w:color w:val="000000"/>
                <w:sz w:val="22"/>
                <w:szCs w:val="22"/>
                <w:u w:val="none"/>
              </w:rPr>
            </w:pPr>
            <w: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100" w:line="184" w:lineRule="auto"/>
              <w:jc w:val="center"/>
              <w:rPr>
                <w:rFonts w:hint="default" w:ascii="Calibri" w:hAnsi="Calibri" w:eastAsia="宋体" w:cs="Calibri"/>
                <w:i w:val="0"/>
                <w:iCs w:val="0"/>
                <w:color w:val="000000"/>
                <w:sz w:val="22"/>
                <w:szCs w:val="22"/>
                <w:u w:val="none"/>
              </w:rPr>
            </w:pPr>
            <w:r>
              <w:rPr>
                <w:spacing w:val="-3"/>
              </w:rPr>
              <w:t>300M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4" w:line="219" w:lineRule="auto"/>
              <w:jc w:val="center"/>
              <w:rPr>
                <w:rFonts w:hint="eastAsia" w:ascii="宋体" w:hAnsi="宋体" w:eastAsia="宋体" w:cs="宋体"/>
                <w:i w:val="0"/>
                <w:iCs w:val="0"/>
                <w:color w:val="000000"/>
                <w:sz w:val="22"/>
                <w:szCs w:val="22"/>
                <w:u w:val="none"/>
              </w:rPr>
            </w:pPr>
            <w:r>
              <w:rPr>
                <w:spacing w:val="-1"/>
              </w:rPr>
              <w:t>视频会议宽带（连线市卫健局视频会议）</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98" w:line="184" w:lineRule="auto"/>
              <w:jc w:val="center"/>
              <w:rPr>
                <w:rFonts w:hint="default" w:ascii="Calibri" w:hAnsi="Calibri" w:eastAsia="宋体" w:cs="Calibri"/>
                <w:i w:val="0"/>
                <w:iCs w:val="0"/>
                <w:color w:val="000000"/>
                <w:sz w:val="22"/>
                <w:szCs w:val="22"/>
                <w:u w:val="none"/>
              </w:rPr>
            </w:pPr>
            <w: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4" w:line="220" w:lineRule="auto"/>
              <w:jc w:val="center"/>
              <w:rPr>
                <w:rFonts w:hint="eastAsia" w:ascii="宋体" w:hAnsi="宋体" w:eastAsia="宋体" w:cs="宋体"/>
                <w:i w:val="0"/>
                <w:iCs w:val="0"/>
                <w:color w:val="000000"/>
                <w:sz w:val="22"/>
                <w:szCs w:val="22"/>
                <w:u w:val="none"/>
              </w:rPr>
            </w:pPr>
            <w:r>
              <w:t>条</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98" w:line="184" w:lineRule="auto"/>
              <w:jc w:val="center"/>
              <w:rPr>
                <w:rFonts w:hint="default" w:ascii="Calibri" w:hAnsi="Calibri" w:eastAsia="宋体" w:cs="Calibri"/>
                <w:i w:val="0"/>
                <w:iCs w:val="0"/>
                <w:color w:val="000000"/>
                <w:sz w:val="22"/>
                <w:szCs w:val="22"/>
                <w:u w:val="none"/>
              </w:rPr>
            </w:pPr>
            <w:r>
              <w:rPr>
                <w:spacing w:val="-3"/>
              </w:rPr>
              <w:t>300M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eastAsia="zh-CN" w:bidi="ar"/>
              </w:rPr>
            </w:pPr>
            <w:r>
              <w:rPr>
                <w:rFonts w:hint="default" w:ascii="宋体" w:hAnsi="宋体" w:eastAsia="宋体" w:cs="宋体"/>
                <w:i w:val="0"/>
                <w:iCs w:val="0"/>
                <w:color w:val="000000"/>
                <w:kern w:val="0"/>
                <w:sz w:val="22"/>
                <w:szCs w:val="22"/>
                <w:u w:val="none"/>
                <w:lang w:eastAsia="zh-CN" w:bidi="ar"/>
              </w:rPr>
              <w:t>14</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4" w:line="221" w:lineRule="auto"/>
              <w:jc w:val="center"/>
              <w:rPr>
                <w:rFonts w:hint="eastAsia" w:ascii="宋体" w:hAnsi="宋体" w:eastAsia="宋体" w:cs="宋体"/>
                <w:i w:val="0"/>
                <w:iCs w:val="0"/>
                <w:color w:val="000000"/>
                <w:kern w:val="0"/>
                <w:sz w:val="22"/>
                <w:szCs w:val="22"/>
                <w:u w:val="none"/>
                <w:lang w:val="en-US" w:eastAsia="zh-CN" w:bidi="ar"/>
              </w:rPr>
            </w:pPr>
            <w:r>
              <w:rPr>
                <w:spacing w:val="-2"/>
              </w:rPr>
              <w:t>医保网专线安全防护</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09" w:line="180" w:lineRule="auto"/>
              <w:jc w:val="center"/>
              <w:rPr>
                <w:rFonts w:hint="default" w:ascii="Calibri" w:hAnsi="Calibri" w:eastAsia="宋体" w:cs="Calibri"/>
                <w:i w:val="0"/>
                <w:iCs w:val="0"/>
                <w:color w:val="000000"/>
                <w:kern w:val="0"/>
                <w:sz w:val="22"/>
                <w:szCs w:val="22"/>
                <w:u w:val="none"/>
                <w:lang w:val="en-US" w:eastAsia="zh-CN" w:bidi="ar"/>
              </w:rPr>
            </w:pPr>
            <w:r>
              <w:rPr>
                <w:rFonts w:ascii="Calibri" w:hAnsi="Calibri" w:eastAsia="Calibri" w:cs="Calibri"/>
                <w:sz w:val="22"/>
                <w:szCs w:val="22"/>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4" w:line="220" w:lineRule="auto"/>
              <w:jc w:val="center"/>
              <w:rPr>
                <w:rFonts w:hint="eastAsia" w:ascii="宋体" w:hAnsi="宋体" w:eastAsia="宋体" w:cs="宋体"/>
                <w:i w:val="0"/>
                <w:iCs w:val="0"/>
                <w:color w:val="000000"/>
                <w:kern w:val="0"/>
                <w:sz w:val="22"/>
                <w:szCs w:val="22"/>
                <w:u w:val="none"/>
                <w:lang w:val="en-US" w:eastAsia="zh-CN" w:bidi="ar"/>
              </w:rPr>
            </w:pPr>
            <w:r>
              <w:t>个</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25" w:line="295" w:lineRule="exact"/>
              <w:jc w:val="center"/>
              <w:rPr>
                <w:rFonts w:hint="default" w:ascii="Calibri" w:hAnsi="Calibri" w:eastAsia="宋体" w:cs="Calibri"/>
                <w:i w:val="0"/>
                <w:iCs w:val="0"/>
                <w:color w:val="000000"/>
                <w:kern w:val="0"/>
                <w:sz w:val="22"/>
                <w:szCs w:val="22"/>
                <w:u w:val="none"/>
                <w:lang w:val="en-US" w:eastAsia="zh-CN" w:bidi="ar"/>
              </w:rPr>
            </w:pPr>
            <w:r>
              <w:rPr>
                <w:rFonts w:ascii="Calibri" w:hAnsi="Calibri" w:eastAsia="Calibri" w:cs="Calibri"/>
                <w:position w:val="2"/>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eastAsia="zh-CN" w:bidi="ar"/>
              </w:rPr>
            </w:pPr>
            <w:r>
              <w:rPr>
                <w:rFonts w:hint="default" w:ascii="宋体" w:hAnsi="宋体" w:eastAsia="宋体" w:cs="宋体"/>
                <w:i w:val="0"/>
                <w:iCs w:val="0"/>
                <w:color w:val="000000"/>
                <w:kern w:val="0"/>
                <w:sz w:val="22"/>
                <w:szCs w:val="22"/>
                <w:u w:val="none"/>
                <w:lang w:eastAsia="zh-CN" w:bidi="ar"/>
              </w:rPr>
              <w:t>15</w:t>
            </w:r>
          </w:p>
        </w:tc>
        <w:tc>
          <w:tcPr>
            <w:tcW w:w="4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5" w:line="220" w:lineRule="auto"/>
              <w:jc w:val="center"/>
              <w:rPr>
                <w:rFonts w:hint="eastAsia" w:ascii="宋体" w:hAnsi="宋体" w:eastAsia="宋体" w:cs="宋体"/>
                <w:i w:val="0"/>
                <w:iCs w:val="0"/>
                <w:color w:val="000000"/>
                <w:kern w:val="0"/>
                <w:sz w:val="22"/>
                <w:szCs w:val="22"/>
                <w:u w:val="none"/>
                <w:lang w:val="en-US" w:eastAsia="zh-CN" w:bidi="ar"/>
              </w:rPr>
            </w:pPr>
            <w:r>
              <w:rPr>
                <w:spacing w:val="-1"/>
              </w:rPr>
              <w:t>集成服务及集成实施</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07" w:line="180" w:lineRule="auto"/>
              <w:jc w:val="center"/>
              <w:rPr>
                <w:rFonts w:hint="default" w:ascii="Calibri" w:hAnsi="Calibri" w:eastAsia="宋体" w:cs="Calibri"/>
                <w:i w:val="0"/>
                <w:iCs w:val="0"/>
                <w:color w:val="000000"/>
                <w:kern w:val="0"/>
                <w:sz w:val="22"/>
                <w:szCs w:val="22"/>
                <w:u w:val="none"/>
                <w:lang w:val="en-US" w:eastAsia="zh-CN" w:bidi="ar"/>
              </w:rPr>
            </w:pPr>
            <w:r>
              <w:rPr>
                <w:rFonts w:ascii="Calibri" w:hAnsi="Calibri" w:eastAsia="Calibri" w:cs="Calibri"/>
                <w:sz w:val="22"/>
                <w:szCs w:val="22"/>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spacing w:before="64" w:line="221" w:lineRule="auto"/>
              <w:jc w:val="center"/>
              <w:rPr>
                <w:rFonts w:hint="eastAsia" w:ascii="宋体" w:hAnsi="宋体" w:eastAsia="宋体" w:cs="宋体"/>
                <w:i w:val="0"/>
                <w:iCs w:val="0"/>
                <w:color w:val="000000"/>
                <w:kern w:val="0"/>
                <w:sz w:val="22"/>
                <w:szCs w:val="22"/>
                <w:u w:val="none"/>
                <w:lang w:val="en-US" w:eastAsia="zh-CN" w:bidi="ar"/>
              </w:rPr>
            </w:pPr>
            <w:r>
              <w:t>项</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23" w:line="295" w:lineRule="exact"/>
              <w:jc w:val="center"/>
              <w:rPr>
                <w:rFonts w:hint="default" w:ascii="Calibri" w:hAnsi="Calibri" w:eastAsia="宋体" w:cs="Calibri"/>
                <w:i w:val="0"/>
                <w:iCs w:val="0"/>
                <w:color w:val="000000"/>
                <w:kern w:val="0"/>
                <w:sz w:val="22"/>
                <w:szCs w:val="22"/>
                <w:u w:val="none"/>
                <w:lang w:val="en-US" w:eastAsia="zh-CN" w:bidi="ar"/>
              </w:rPr>
            </w:pPr>
            <w:r>
              <w:rPr>
                <w:rFonts w:ascii="Calibri" w:hAnsi="Calibri" w:eastAsia="Calibri" w:cs="Calibri"/>
                <w:position w:val="2"/>
                <w:sz w:val="22"/>
                <w:szCs w:val="22"/>
              </w:rPr>
              <w:t>/</w:t>
            </w:r>
          </w:p>
        </w:tc>
      </w:tr>
    </w:tbl>
    <w:p>
      <w:pPr>
        <w:rPr>
          <w:rFonts w:hint="default" w:ascii="宋体" w:hAnsi="宋体" w:cs="宋体"/>
          <w:bCs/>
          <w:sz w:val="24"/>
          <w:highlight w:val="none"/>
          <w:lang w:eastAsia="zh-Hans"/>
        </w:rPr>
      </w:pPr>
    </w:p>
    <w:p>
      <w:pPr>
        <w:jc w:val="both"/>
      </w:pPr>
      <w:r>
        <w:rPr>
          <w:rFonts w:hint="eastAsia"/>
          <w:b/>
          <w:sz w:val="21"/>
          <w:lang w:val="en-US" w:eastAsia="zh-Hans"/>
        </w:rPr>
        <w:t>七</w:t>
      </w:r>
      <w:r>
        <w:rPr>
          <w:b/>
          <w:sz w:val="21"/>
        </w:rPr>
        <w:t>、安装验收要求</w:t>
      </w:r>
    </w:p>
    <w:p>
      <w:pPr>
        <w:jc w:val="both"/>
      </w:pPr>
      <w:r>
        <w:rPr>
          <w:sz w:val="21"/>
        </w:rPr>
        <w:t>1、验收标准：</w:t>
      </w:r>
    </w:p>
    <w:p>
      <w:pPr>
        <w:jc w:val="both"/>
      </w:pPr>
      <w:r>
        <w:rPr>
          <w:sz w:val="21"/>
        </w:rPr>
        <w:t>（1）覆盖区域应根据采购文件内容规定的覆盖区域。</w:t>
      </w:r>
    </w:p>
    <w:p>
      <w:pPr>
        <w:jc w:val="both"/>
      </w:pPr>
      <w:r>
        <w:rPr>
          <w:sz w:val="21"/>
        </w:rPr>
        <w:t>（2）项目设备/线路等安装、调试达到本项目技术要求并开通业务后，方可组织验收。</w:t>
      </w:r>
    </w:p>
    <w:p>
      <w:pPr>
        <w:jc w:val="both"/>
        <w:rPr>
          <w:sz w:val="21"/>
        </w:rPr>
      </w:pPr>
      <w:r>
        <w:rPr>
          <w:sz w:val="21"/>
        </w:rPr>
        <w:t>（</w:t>
      </w:r>
      <w:r>
        <w:rPr>
          <w:rFonts w:hint="default"/>
          <w:sz w:val="21"/>
        </w:rPr>
        <w:t>3</w:t>
      </w:r>
      <w:r>
        <w:rPr>
          <w:sz w:val="21"/>
        </w:rPr>
        <w:t>）服务所提供的设备及材料应是原厂原装、全新的，并符合下列要求：国家标准、行业标准以及该产品的出厂标准。</w:t>
      </w:r>
    </w:p>
    <w:p>
      <w:pPr>
        <w:jc w:val="both"/>
        <w:rPr>
          <w:rFonts w:hint="default"/>
          <w:sz w:val="21"/>
        </w:rPr>
      </w:pPr>
      <w:r>
        <w:rPr>
          <w:sz w:val="21"/>
        </w:rPr>
        <w:t>（</w:t>
      </w:r>
      <w:r>
        <w:rPr>
          <w:rFonts w:hint="default"/>
          <w:sz w:val="21"/>
        </w:rPr>
        <w:t>4）</w:t>
      </w:r>
      <w:r>
        <w:rPr>
          <w:rFonts w:hint="eastAsia" w:ascii="宋体" w:hAnsi="宋体" w:eastAsia="宋体" w:cs="宋体"/>
          <w:i w:val="0"/>
          <w:iCs w:val="0"/>
          <w:color w:val="000000"/>
          <w:kern w:val="0"/>
          <w:sz w:val="22"/>
          <w:szCs w:val="22"/>
          <w:u w:val="none"/>
          <w:lang w:val="en-US" w:eastAsia="zh-CN" w:bidi="ar"/>
        </w:rPr>
        <w:t>现使用的固话号码不能进行变更及通过转接方式实现</w:t>
      </w:r>
      <w:r>
        <w:rPr>
          <w:rFonts w:hint="default" w:ascii="宋体" w:hAnsi="宋体" w:eastAsia="宋体" w:cs="宋体"/>
          <w:i w:val="0"/>
          <w:iCs w:val="0"/>
          <w:color w:val="000000"/>
          <w:kern w:val="0"/>
          <w:sz w:val="22"/>
          <w:szCs w:val="22"/>
          <w:u w:val="none"/>
          <w:lang w:eastAsia="zh-CN" w:bidi="ar"/>
        </w:rPr>
        <w:t>。</w:t>
      </w:r>
    </w:p>
    <w:p>
      <w:pPr>
        <w:jc w:val="both"/>
      </w:pPr>
      <w:r>
        <w:rPr>
          <w:sz w:val="21"/>
        </w:rPr>
        <w:t>2、验收方式：</w:t>
      </w:r>
    </w:p>
    <w:p>
      <w:pPr>
        <w:ind w:firstLine="420" w:firstLineChars="200"/>
        <w:jc w:val="both"/>
      </w:pPr>
      <w:r>
        <w:rPr>
          <w:sz w:val="21"/>
        </w:rPr>
        <w:t>验收由中标人给出具体的验收计划、测试的内容和方法，经采购人审核通过后，方可进行测试和验收。</w:t>
      </w:r>
    </w:p>
    <w:p>
      <w:pPr>
        <w:jc w:val="both"/>
        <w:rPr>
          <w:rFonts w:hint="eastAsia"/>
          <w:b/>
          <w:sz w:val="21"/>
          <w:lang w:val="en-US" w:eastAsia="zh-Hans"/>
        </w:rPr>
      </w:pPr>
    </w:p>
    <w:p>
      <w:pPr>
        <w:jc w:val="both"/>
      </w:pPr>
      <w:r>
        <w:rPr>
          <w:rFonts w:hint="eastAsia"/>
          <w:b/>
          <w:sz w:val="21"/>
          <w:lang w:val="en-US" w:eastAsia="zh-Hans"/>
        </w:rPr>
        <w:t>八</w:t>
      </w:r>
      <w:r>
        <w:rPr>
          <w:b/>
          <w:sz w:val="21"/>
        </w:rPr>
        <w:t>、服务期</w:t>
      </w:r>
    </w:p>
    <w:p>
      <w:pPr>
        <w:ind w:firstLine="420" w:firstLineChars="200"/>
        <w:jc w:val="both"/>
      </w:pPr>
      <w:r>
        <w:rPr>
          <w:sz w:val="21"/>
        </w:rPr>
        <w:t>自合同签订之日起</w:t>
      </w:r>
      <w:r>
        <w:rPr>
          <w:rFonts w:hint="default"/>
          <w:sz w:val="21"/>
        </w:rPr>
        <w:t>5</w:t>
      </w:r>
      <w:r>
        <w:rPr>
          <w:sz w:val="21"/>
        </w:rPr>
        <w:t>个工作日内完成所有业务的调试和开通使用。</w:t>
      </w:r>
    </w:p>
    <w:p>
      <w:pPr>
        <w:jc w:val="both"/>
        <w:rPr>
          <w:rFonts w:hint="eastAsia"/>
          <w:b/>
          <w:sz w:val="21"/>
          <w:lang w:val="en-US" w:eastAsia="zh-Hans"/>
        </w:rPr>
      </w:pPr>
    </w:p>
    <w:p>
      <w:pPr>
        <w:jc w:val="both"/>
      </w:pPr>
      <w:r>
        <w:rPr>
          <w:rFonts w:hint="eastAsia"/>
          <w:b/>
          <w:sz w:val="21"/>
          <w:lang w:val="en-US" w:eastAsia="zh-Hans"/>
        </w:rPr>
        <w:t>九</w:t>
      </w:r>
      <w:r>
        <w:rPr>
          <w:b/>
          <w:sz w:val="21"/>
        </w:rPr>
        <w:t>、保修要求</w:t>
      </w:r>
    </w:p>
    <w:p>
      <w:pPr>
        <w:ind w:firstLine="420" w:firstLineChars="200"/>
        <w:jc w:val="both"/>
      </w:pPr>
      <w:r>
        <w:rPr>
          <w:sz w:val="21"/>
        </w:rPr>
        <w:t>1.投标人提供不少于</w:t>
      </w:r>
      <w:r>
        <w:rPr>
          <w:rFonts w:hint="eastAsia"/>
          <w:sz w:val="21"/>
          <w:lang w:val="en-US" w:eastAsia="zh-Hans"/>
        </w:rPr>
        <w:t>一</w:t>
      </w:r>
      <w:r>
        <w:rPr>
          <w:sz w:val="21"/>
        </w:rPr>
        <w:t>年的维保服务。</w:t>
      </w:r>
    </w:p>
    <w:p>
      <w:pPr>
        <w:jc w:val="both"/>
        <w:rPr>
          <w:b/>
          <w:sz w:val="21"/>
        </w:rPr>
      </w:pPr>
    </w:p>
    <w:p>
      <w:pPr>
        <w:jc w:val="both"/>
      </w:pPr>
      <w:r>
        <w:rPr>
          <w:b/>
          <w:sz w:val="21"/>
        </w:rPr>
        <w:t>十、付款方式</w:t>
      </w:r>
    </w:p>
    <w:p>
      <w:pPr>
        <w:jc w:val="both"/>
      </w:pPr>
      <w:r>
        <w:rPr>
          <w:sz w:val="21"/>
        </w:rPr>
        <w:t>1、</w:t>
      </w:r>
      <w:r>
        <w:rPr>
          <w:rFonts w:hint="eastAsia"/>
          <w:sz w:val="21"/>
        </w:rPr>
        <w:t>合同签订后按月托收支付，</w:t>
      </w:r>
      <w:r>
        <w:rPr>
          <w:sz w:val="21"/>
        </w:rPr>
        <w:t>采购人每月向中标人支付，</w:t>
      </w:r>
      <w:r>
        <w:rPr>
          <w:rFonts w:hint="eastAsia"/>
          <w:sz w:val="21"/>
        </w:rPr>
        <w:t>实装实计，支付周期</w:t>
      </w:r>
      <w:r>
        <w:rPr>
          <w:rFonts w:hint="default"/>
          <w:sz w:val="21"/>
        </w:rPr>
        <w:t>12</w:t>
      </w:r>
      <w:r>
        <w:rPr>
          <w:rFonts w:hint="eastAsia"/>
          <w:sz w:val="21"/>
        </w:rPr>
        <w:t>个月。中标人每月提供固定电话话费及短信平台费用清单。</w:t>
      </w:r>
    </w:p>
    <w:p>
      <w:pPr>
        <w:jc w:val="both"/>
      </w:pPr>
      <w:r>
        <w:rPr>
          <w:sz w:val="21"/>
        </w:rPr>
        <w:t>2、中标人凭以下资料与甲方结算：</w:t>
      </w:r>
    </w:p>
    <w:p>
      <w:pPr>
        <w:jc w:val="both"/>
      </w:pPr>
      <w:r>
        <w:rPr>
          <w:sz w:val="21"/>
        </w:rPr>
        <w:t>(1)合同；</w:t>
      </w:r>
    </w:p>
    <w:p>
      <w:pPr>
        <w:jc w:val="both"/>
      </w:pPr>
      <w:r>
        <w:rPr>
          <w:sz w:val="21"/>
        </w:rPr>
        <w:t>(2)中标通知书；</w:t>
      </w:r>
    </w:p>
    <w:p>
      <w:pPr>
        <w:jc w:val="both"/>
      </w:pPr>
      <w:r>
        <w:rPr>
          <w:sz w:val="21"/>
        </w:rPr>
        <w:t>(3)中标人出具的正式增值税发票。</w:t>
      </w:r>
    </w:p>
    <w:p>
      <w:pPr>
        <w:rPr>
          <w:rFonts w:hint="default" w:ascii="宋体" w:hAnsi="宋体" w:cs="宋体"/>
          <w:bCs/>
          <w:sz w:val="24"/>
          <w:highlight w:val="none"/>
          <w:lang w:eastAsia="zh-Hans"/>
        </w:rPr>
      </w:pPr>
    </w:p>
    <w:p>
      <w:pPr>
        <w:rPr>
          <w:rFonts w:hint="default" w:ascii="宋体" w:hAnsi="宋体" w:cs="宋体"/>
          <w:bCs/>
          <w:sz w:val="24"/>
          <w:highlight w:val="none"/>
          <w:lang w:eastAsia="zh-Hans"/>
        </w:rPr>
      </w:pPr>
    </w:p>
    <w:p>
      <w:pPr>
        <w:numPr>
          <w:ilvl w:val="0"/>
          <w:numId w:val="1"/>
        </w:numPr>
        <w:rPr>
          <w:rFonts w:hint="eastAsia" w:ascii="宋体" w:hAnsi="宋体" w:cs="宋体"/>
          <w:b/>
          <w:bCs w:val="0"/>
          <w:sz w:val="24"/>
          <w:highlight w:val="none"/>
          <w:lang w:val="en-US" w:eastAsia="zh-Hans"/>
        </w:rPr>
      </w:pPr>
      <w:r>
        <w:rPr>
          <w:rFonts w:hint="eastAsia" w:ascii="宋体" w:hAnsi="宋体" w:cs="宋体"/>
          <w:b/>
          <w:bCs w:val="0"/>
          <w:sz w:val="24"/>
          <w:highlight w:val="none"/>
          <w:lang w:val="en-US" w:eastAsia="zh-Hans"/>
        </w:rPr>
        <w:t>评分标准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商务部分3</w:t>
            </w:r>
            <w:r>
              <w:rPr>
                <w:rFonts w:hint="default"/>
              </w:rPr>
              <w:t>5</w:t>
            </w:r>
            <w:r>
              <w:t>.0分</w:t>
            </w:r>
          </w:p>
          <w:p>
            <w:r>
              <w:t>技术部分</w:t>
            </w:r>
            <w:r>
              <w:rPr>
                <w:rFonts w:hint="default"/>
              </w:rPr>
              <w:t>55</w:t>
            </w:r>
            <w:r>
              <w:t>.0分</w:t>
            </w:r>
          </w:p>
          <w:p>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用户需求书响应情况 (3</w:t>
            </w:r>
            <w:r>
              <w:rPr>
                <w:rFonts w:hint="default"/>
              </w:rPr>
              <w:t>0</w:t>
            </w:r>
            <w:r>
              <w:t>.0分)</w:t>
            </w:r>
          </w:p>
        </w:tc>
        <w:tc>
          <w:tcPr>
            <w:tcW w:w="5076" w:type="dxa"/>
          </w:tcPr>
          <w:p>
            <w:pPr>
              <w:jc w:val="left"/>
            </w:pPr>
            <w:r>
              <w:t>投标人所投产品全部满足用户需求书中“功能/技术参数”的</w:t>
            </w:r>
            <w:r>
              <w:rPr>
                <w:rFonts w:hint="eastAsia"/>
                <w:lang w:eastAsia="zh-Hans"/>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Hans" w:bidi="ar"/>
              </w:rPr>
              <w:t>”</w:t>
            </w:r>
            <w:r>
              <w:t>条款（</w:t>
            </w:r>
            <w:r>
              <w:rPr>
                <w:rFonts w:hint="eastAsia"/>
                <w:lang w:val="en-US" w:eastAsia="zh-Hans"/>
              </w:rPr>
              <w:t>共</w:t>
            </w:r>
            <w:r>
              <w:rPr>
                <w:rFonts w:hint="default"/>
                <w:lang w:eastAsia="zh-Hans"/>
              </w:rPr>
              <w:t>15</w:t>
            </w:r>
            <w:r>
              <w:rPr>
                <w:rFonts w:hint="eastAsia"/>
                <w:lang w:val="en-US" w:eastAsia="zh-Hans"/>
              </w:rPr>
              <w:t>项</w:t>
            </w:r>
            <w:r>
              <w:rPr>
                <w:rFonts w:hint="default"/>
                <w:lang w:eastAsia="zh-Hans"/>
              </w:rPr>
              <w:t>）：</w:t>
            </w:r>
            <w:r>
              <w:t>每有一项满足要求得</w:t>
            </w:r>
            <w:r>
              <w:rPr>
                <w:rFonts w:hint="default"/>
              </w:rPr>
              <w:t>2</w:t>
            </w:r>
            <w:r>
              <w:t>分，最高</w:t>
            </w:r>
            <w:r>
              <w:rPr>
                <w:rFonts w:hint="default"/>
              </w:rPr>
              <w:t>30</w:t>
            </w:r>
            <w:r>
              <w:t>分。得35分；如用户需求中有明确要求提供的证明资料，则以用户需求中要求的为准，无提供或未按要求提供证明材料的不得分；如用户需求中无明确证明材料的，以投标人投标文件中的自行响应为准，未填写或未响应的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项目实施方案 (15.0分)，（等次分值选择：0.0;5.0;10.0;15.0;）</w:t>
            </w:r>
          </w:p>
        </w:tc>
        <w:tc>
          <w:tcPr>
            <w:tcW w:w="5076" w:type="dxa"/>
          </w:tcPr>
          <w:p>
            <w:pPr>
              <w:jc w:val="left"/>
            </w:pPr>
            <w:r>
              <w:t>根据供应商制定的实施方案的科学性、合理性等情况进行评审，包括但不限于用户需求中“服务期”“服务要求”的相关要求：实施方案科学、合理，非常完善，完全满足且优于采购要求的，得15分；实施方案较科学、合理，基本完善，能满足采购要求的，得10分；实施方案科学性、合理性较差，不能完全满足采购要求的，得5分；未提供或其他，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rPr>
                <w:rFonts w:hint="eastAsia"/>
                <w:lang w:val="en-US" w:eastAsia="zh-Hans"/>
              </w:rPr>
              <w:t>服务</w:t>
            </w:r>
            <w:r>
              <w:t>方案 (10.0分)，（等次分值选择：0.0;</w:t>
            </w:r>
            <w:r>
              <w:rPr>
                <w:rFonts w:hint="default"/>
              </w:rPr>
              <w:t>2</w:t>
            </w:r>
            <w:r>
              <w:t>.0;</w:t>
            </w:r>
            <w:r>
              <w:rPr>
                <w:rFonts w:hint="default"/>
              </w:rPr>
              <w:t>6</w:t>
            </w:r>
            <w:r>
              <w:t>.0;10.0;）</w:t>
            </w:r>
          </w:p>
        </w:tc>
        <w:tc>
          <w:tcPr>
            <w:tcW w:w="5076" w:type="dxa"/>
          </w:tcPr>
          <w:p>
            <w:pPr>
              <w:jc w:val="left"/>
            </w:pPr>
            <w:r>
              <w:t>根据投标人制定的方案进行评审，包括但不限于用户需求书中“ 服务要求”的相关要求： 售后服务计划详细、合理、可行，提供满足本项目采购需求的及时的、专业的售后服务，满足且优于采购需求，得10分。 售后服务计划基本详细、合理、可行，提供满足本项目采购需求的售后服务，完全满足采购需求，得6分。  售后服务计划不详细、合理、可行，不能完全满足采购需求，得2分。未提供得0分。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承接本项目能力保障 (1</w:t>
            </w:r>
            <w:r>
              <w:rPr>
                <w:rFonts w:hint="default"/>
              </w:rPr>
              <w:t>5</w:t>
            </w:r>
            <w:r>
              <w:t>.0分)</w:t>
            </w:r>
          </w:p>
        </w:tc>
        <w:tc>
          <w:tcPr>
            <w:tcW w:w="5076" w:type="dxa"/>
          </w:tcPr>
          <w:p>
            <w:pPr>
              <w:jc w:val="left"/>
            </w:pPr>
            <w:r>
              <w:t>20</w:t>
            </w:r>
            <w:r>
              <w:rPr>
                <w:rFonts w:hint="default"/>
              </w:rPr>
              <w:t>20</w:t>
            </w:r>
            <w:r>
              <w:t>年1月1日以来（以合同签订时间为准），以投标人名义承担过的类似项目（与所投标的相关），每提供一份业绩合同复印件得</w:t>
            </w:r>
            <w:r>
              <w:rPr>
                <w:rFonts w:hint="default"/>
              </w:rPr>
              <w:t>3</w:t>
            </w:r>
            <w:r>
              <w:t>分，最高得1</w:t>
            </w:r>
            <w:r>
              <w:rPr>
                <w:rFonts w:hint="default"/>
              </w:rPr>
              <w:t>5</w:t>
            </w:r>
            <w:r>
              <w:t>分。注：提供合同复印件并加盖投标人公章。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rPr>
                <w:rFonts w:hint="eastAsia"/>
                <w:lang w:val="en-US" w:eastAsia="zh-Hans"/>
              </w:rPr>
              <w:t>综合实力</w:t>
            </w:r>
            <w:r>
              <w:t xml:space="preserve"> (</w:t>
            </w:r>
            <w:r>
              <w:rPr>
                <w:rFonts w:hint="default"/>
              </w:rPr>
              <w:t>8</w:t>
            </w:r>
            <w:r>
              <w:t>.0分)</w:t>
            </w:r>
          </w:p>
        </w:tc>
        <w:tc>
          <w:tcPr>
            <w:tcW w:w="5076" w:type="dxa"/>
          </w:tcPr>
          <w:p>
            <w:pPr>
              <w:jc w:val="left"/>
            </w:pPr>
            <w:r>
              <w:t>投标人具有以下认证： 1、</w:t>
            </w:r>
            <w:r>
              <w:rPr>
                <w:rFonts w:hint="eastAsia"/>
                <w:lang w:val="en-US" w:eastAsia="zh-Hans"/>
              </w:rPr>
              <w:t>网络空间安全</w:t>
            </w:r>
            <w:r>
              <w:t>管理体系认证，得</w:t>
            </w:r>
            <w:r>
              <w:rPr>
                <w:rFonts w:hint="default"/>
              </w:rPr>
              <w:t>4</w:t>
            </w:r>
            <w:r>
              <w:t>分。 2、</w:t>
            </w:r>
            <w:r>
              <w:rPr>
                <w:rFonts w:hint="eastAsia"/>
                <w:lang w:val="en-US" w:eastAsia="zh-Hans"/>
              </w:rPr>
              <w:t>隐私</w:t>
            </w:r>
            <w:r>
              <w:t>信息安全管理体系认证，得</w:t>
            </w:r>
            <w:r>
              <w:rPr>
                <w:rFonts w:hint="default"/>
              </w:rPr>
              <w:t>4</w:t>
            </w:r>
            <w:r>
              <w:t>分。 注：提供认证证书复印件并须同时提供全国认证认可信息公共服务平台对体系证书的信息查询截图作为评审依据，已失效、暂停或撤销或未提供的不得分。 上述认证如因投标人成立时间原因导致无法获得该项评价的，提供相关说明，按对应得分。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rPr>
                <w:rFonts w:hint="eastAsia"/>
                <w:lang w:val="en-US" w:eastAsia="zh-Hans"/>
              </w:rPr>
              <w:t>项目团队</w:t>
            </w:r>
            <w:r>
              <w:t xml:space="preserve"> (1</w:t>
            </w:r>
            <w:r>
              <w:rPr>
                <w:rFonts w:hint="default"/>
              </w:rPr>
              <w:t>2</w:t>
            </w:r>
            <w:r>
              <w:t>.0分)</w:t>
            </w:r>
          </w:p>
        </w:tc>
        <w:tc>
          <w:tcPr>
            <w:tcW w:w="5076" w:type="dxa"/>
          </w:tcPr>
          <w:p>
            <w:pPr>
              <w:jc w:val="left"/>
            </w:pPr>
            <w:r>
              <w:t>技术负责人（1人）： 1.具有信息系统项目管理师证书，得</w:t>
            </w:r>
            <w:r>
              <w:rPr>
                <w:rFonts w:hint="default"/>
              </w:rPr>
              <w:t>2</w:t>
            </w:r>
            <w:r>
              <w:t>分。 2.具有高级系统架构设计师证书，得</w:t>
            </w:r>
            <w:r>
              <w:rPr>
                <w:rFonts w:hint="default"/>
              </w:rPr>
              <w:t>2</w:t>
            </w:r>
            <w:r>
              <w:t>分。 3.具有网络与信息安全管理师（高级）证书，得</w:t>
            </w:r>
            <w:r>
              <w:rPr>
                <w:rFonts w:hint="default"/>
              </w:rPr>
              <w:t>2</w:t>
            </w:r>
            <w:r>
              <w:t>分。 4.具有注册信息安全专业人员CISP-CISO证书，得</w:t>
            </w:r>
            <w:r>
              <w:rPr>
                <w:rFonts w:hint="default"/>
              </w:rPr>
              <w:t>2</w:t>
            </w:r>
            <w:r>
              <w:t>分。 5.具有信息安全保障人员认证证书（CISAW）安全集成（专业级）证书，得</w:t>
            </w:r>
            <w:r>
              <w:rPr>
                <w:rFonts w:hint="default"/>
              </w:rPr>
              <w:t>2</w:t>
            </w:r>
            <w:r>
              <w:t>分。 6.具有IT服务项目经理证书，得</w:t>
            </w:r>
            <w:r>
              <w:rPr>
                <w:rFonts w:hint="default"/>
              </w:rPr>
              <w:t>2</w:t>
            </w:r>
            <w:r>
              <w:t>分。 注：同时提供证书复印件及2023年1月以来任意一个月由投标人交纳社保的证明材料复印件，未提供或提供资料不齐全不得分。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(10.0分)</w:t>
            </w:r>
          </w:p>
        </w:tc>
        <w:tc>
          <w:tcPr>
            <w:tcW w:w="5076" w:type="dxa"/>
          </w:tcPr>
          <w:p>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numPr>
          <w:ilvl w:val="0"/>
          <w:numId w:val="0"/>
        </w:numPr>
        <w:rPr>
          <w:rFonts w:hint="default" w:ascii="宋体" w:hAnsi="宋体" w:cs="宋体"/>
          <w:bCs/>
          <w:sz w:val="24"/>
          <w:highlight w:val="no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宋体-简">
    <w:altName w:val="宋体"/>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370B0"/>
    <w:multiLevelType w:val="singleLevel"/>
    <w:tmpl w:val="BFF370B0"/>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2ViYzFlNWU3Mzg1YTFlN2FkMzVjYmNlNjk0YTgifQ=="/>
  </w:docVars>
  <w:rsids>
    <w:rsidRoot w:val="4D9F1B54"/>
    <w:rsid w:val="27A67CFE"/>
    <w:rsid w:val="4BC13B4D"/>
    <w:rsid w:val="4D9F1B54"/>
    <w:rsid w:val="5FF9BAC6"/>
    <w:rsid w:val="65EA06EB"/>
    <w:rsid w:val="69FDF93D"/>
    <w:rsid w:val="782A6860"/>
    <w:rsid w:val="7CBFA62A"/>
    <w:rsid w:val="E7D60204"/>
    <w:rsid w:val="FF6F6917"/>
    <w:rsid w:val="FFF88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黑体"/>
      <w:sz w:val="24"/>
      <w:szCs w:val="22"/>
    </w:rPr>
  </w:style>
  <w:style w:type="character" w:customStyle="1" w:styleId="5">
    <w:name w:val="font11"/>
    <w:basedOn w:val="3"/>
    <w:qFormat/>
    <w:uiPriority w:val="0"/>
    <w:rPr>
      <w:rFonts w:hint="default" w:ascii="Calibri" w:hAnsi="Calibri" w:cs="Calibri"/>
      <w:color w:val="000000"/>
      <w:sz w:val="22"/>
      <w:szCs w:val="22"/>
      <w:u w:val="none"/>
    </w:rPr>
  </w:style>
  <w:style w:type="character" w:customStyle="1" w:styleId="6">
    <w:name w:val="font41"/>
    <w:basedOn w:val="3"/>
    <w:qFormat/>
    <w:uiPriority w:val="0"/>
    <w:rPr>
      <w:rFonts w:hint="eastAsia" w:ascii="宋体" w:hAnsi="宋体" w:eastAsia="宋体" w:cs="宋体"/>
      <w:color w:val="000000"/>
      <w:sz w:val="22"/>
      <w:szCs w:val="22"/>
      <w:u w:val="none"/>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3668</Words>
  <Characters>3908</Characters>
  <Lines>0</Lines>
  <Paragraphs>0</Paragraphs>
  <TotalTime>21</TotalTime>
  <ScaleCrop>false</ScaleCrop>
  <LinksUpToDate>false</LinksUpToDate>
  <CharactersWithSpaces>3942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2023-07-06T08:49:00Z</dcterms:created>
  <dc:creator>Administrator</dc:creator>
  <cp:lastModifiedBy>Administrator</cp:lastModifiedBy>
  <dcterms:modified xsi:type="dcterms:W3CDTF">2023-07-20T02:35:22Z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5BC4FDEE62031B1B2889B86452EC54DD_43</vt:lpwstr>
  </property>
</Properties>
</file>