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Theme="majorEastAsia" w:hAnsiTheme="majorEastAsia" w:eastAsiaTheme="majorEastAsia" w:cstheme="majorEastAsia"/>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湛江中心人民医院医用液氧采购需求</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（一）、项目概述</w:t>
      </w:r>
    </w:p>
    <w:p>
      <w:pPr>
        <w:ind w:firstLine="480" w:firstLineChars="200"/>
        <w:jc w:val="left"/>
        <w:rPr>
          <w:rFonts w:hint="eastAsia" w:eastAsia="宋体" w:asciiTheme="minorEastAsia" w:hAnsiTheme="minorEastAsia" w:cstheme="minorEastAsia"/>
          <w:color w:val="auto"/>
          <w:kern w:val="0"/>
          <w:sz w:val="24"/>
          <w:lang w:eastAsia="zh-CN"/>
        </w:rPr>
      </w:pPr>
      <w:r>
        <w:rPr>
          <w:rFonts w:hint="eastAsia" w:asciiTheme="minorEastAsia" w:hAnsiTheme="minorEastAsia" w:cstheme="minorEastAsia"/>
          <w:color w:val="auto"/>
          <w:kern w:val="0"/>
          <w:sz w:val="24"/>
          <w:lang w:eastAsia="zh-CN"/>
        </w:rPr>
        <w:t>（</w:t>
      </w:r>
      <w:r>
        <w:rPr>
          <w:rFonts w:hint="eastAsia" w:asciiTheme="minorEastAsia" w:hAnsiTheme="minorEastAsia" w:cstheme="minorEastAsia"/>
          <w:color w:val="auto"/>
          <w:kern w:val="0"/>
          <w:sz w:val="24"/>
          <w:lang w:val="en-US" w:eastAsia="zh-CN"/>
        </w:rPr>
        <w:t>1</w:t>
      </w:r>
      <w:r>
        <w:rPr>
          <w:rFonts w:hint="eastAsia" w:asciiTheme="minorEastAsia" w:hAnsiTheme="minorEastAsia" w:cstheme="minorEastAsia"/>
          <w:color w:val="auto"/>
          <w:kern w:val="0"/>
          <w:sz w:val="24"/>
          <w:lang w:eastAsia="zh-CN"/>
        </w:rPr>
        <w:t>）、</w:t>
      </w:r>
      <w:r>
        <w:rPr>
          <w:rFonts w:hint="eastAsia" w:asciiTheme="minorEastAsia" w:hAnsiTheme="minorEastAsia" w:cstheme="minorEastAsia"/>
          <w:color w:val="auto"/>
          <w:kern w:val="0"/>
          <w:sz w:val="24"/>
        </w:rPr>
        <w:t>项目名称：湛江中心人民医院</w:t>
      </w:r>
      <w:r>
        <w:rPr>
          <w:rFonts w:hint="eastAsia" w:asciiTheme="minorEastAsia" w:hAnsiTheme="minorEastAsia" w:cstheme="minorEastAsia"/>
          <w:color w:val="auto"/>
          <w:kern w:val="0"/>
          <w:sz w:val="24"/>
          <w:lang w:eastAsia="zh-CN"/>
        </w:rPr>
        <w:t>医用液氧采购</w:t>
      </w:r>
    </w:p>
    <w:p>
      <w:pPr>
        <w:pStyle w:val="4"/>
        <w:widowControl/>
        <w:shd w:val="clear" w:color="auto" w:fill="FFFFFF"/>
        <w:wordWrap w:val="0"/>
        <w:spacing w:beforeAutospacing="0" w:afterAutospacing="0"/>
        <w:ind w:firstLine="480" w:firstLineChars="200"/>
        <w:rPr>
          <w:rFonts w:hint="eastAsia" w:eastAsia="宋体" w:asciiTheme="minorEastAsia" w:hAnsiTheme="minorEastAsia" w:cstheme="minorEastAsia"/>
          <w:color w:val="auto"/>
          <w:lang w:eastAsia="zh-CN"/>
        </w:rPr>
      </w:pPr>
      <w:r>
        <w:rPr>
          <w:rFonts w:hint="eastAsia" w:asciiTheme="minorEastAsia" w:hAnsiTheme="minorEastAsia" w:cstheme="minorEastAsia"/>
          <w:color w:val="auto"/>
          <w:kern w:val="0"/>
          <w:sz w:val="24"/>
          <w:lang w:eastAsia="zh-CN"/>
        </w:rPr>
        <w:t>（</w:t>
      </w:r>
      <w:r>
        <w:rPr>
          <w:rFonts w:hint="eastAsia" w:asciiTheme="minorEastAsia" w:hAnsiTheme="minorEastAsia" w:cstheme="minorEastAsia"/>
          <w:color w:val="auto"/>
          <w:kern w:val="0"/>
          <w:sz w:val="24"/>
        </w:rPr>
        <w:t>2</w:t>
      </w:r>
      <w:r>
        <w:rPr>
          <w:rFonts w:hint="eastAsia" w:asciiTheme="minorEastAsia" w:hAnsiTheme="minorEastAsia" w:cstheme="minorEastAsia"/>
          <w:color w:val="auto"/>
          <w:kern w:val="0"/>
          <w:sz w:val="24"/>
          <w:lang w:eastAsia="zh-CN"/>
        </w:rPr>
        <w:t>）</w:t>
      </w:r>
      <w:r>
        <w:rPr>
          <w:rFonts w:hint="eastAsia" w:asciiTheme="minorEastAsia" w:hAnsiTheme="minorEastAsia" w:cstheme="minorEastAsia"/>
          <w:color w:val="auto"/>
          <w:kern w:val="0"/>
          <w:sz w:val="24"/>
        </w:rPr>
        <w:t>、</w:t>
      </w:r>
      <w:r>
        <w:rPr>
          <w:rFonts w:hint="eastAsia" w:asciiTheme="minorEastAsia" w:hAnsiTheme="minorEastAsia" w:cstheme="minorEastAsia"/>
          <w:color w:val="auto"/>
          <w:lang w:eastAsia="zh-CN"/>
        </w:rPr>
        <w:t>交货地点：湛江中心人民医院院内，采购人指定地方</w:t>
      </w:r>
    </w:p>
    <w:p>
      <w:pPr>
        <w:pStyle w:val="4"/>
        <w:widowControl/>
        <w:shd w:val="clear" w:color="auto" w:fill="FFFFFF"/>
        <w:wordWrap w:val="0"/>
        <w:spacing w:beforeAutospacing="0" w:afterAutospacing="0"/>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3</w:t>
      </w:r>
      <w:r>
        <w:rPr>
          <w:rFonts w:hint="eastAsia" w:asciiTheme="minorEastAsia" w:hAnsiTheme="minorEastAsia" w:cstheme="minorEastAsia"/>
          <w:color w:val="auto"/>
          <w:lang w:eastAsia="zh-CN"/>
        </w:rPr>
        <w:t>）、</w:t>
      </w:r>
      <w:r>
        <w:rPr>
          <w:rFonts w:hint="eastAsia" w:asciiTheme="minorEastAsia" w:hAnsiTheme="minorEastAsia" w:cstheme="minorEastAsia"/>
          <w:color w:val="auto"/>
        </w:rPr>
        <w:t>采购总预算：</w:t>
      </w:r>
      <w:r>
        <w:rPr>
          <w:rFonts w:hint="eastAsia" w:asciiTheme="minorEastAsia" w:hAnsiTheme="minorEastAsia" w:cstheme="minorEastAsia"/>
          <w:color w:val="auto"/>
          <w:lang w:val="en-US" w:eastAsia="zh-CN"/>
        </w:rPr>
        <w:t>49.2</w:t>
      </w:r>
      <w:r>
        <w:rPr>
          <w:rFonts w:hint="eastAsia" w:asciiTheme="minorEastAsia" w:hAnsiTheme="minorEastAsia" w:cstheme="minorEastAsia"/>
          <w:color w:val="auto"/>
        </w:rPr>
        <w:t>万元</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200吨</w:t>
      </w:r>
      <w:bookmarkStart w:id="0" w:name="_GoBack"/>
      <w:bookmarkEnd w:id="0"/>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sz w:val="24"/>
          <w:szCs w:val="24"/>
          <w:lang w:val="en-US" w:eastAsia="zh-CN"/>
        </w:rPr>
        <w:t>，该数值为预估数，结算时按每次实际采购量结算；本次预算价</w:t>
      </w:r>
      <w:r>
        <w:rPr>
          <w:rFonts w:hint="eastAsia" w:asciiTheme="minorEastAsia" w:hAnsiTheme="minorEastAsia" w:cstheme="minorEastAsia"/>
          <w:color w:val="auto"/>
        </w:rPr>
        <w:t>已包含</w:t>
      </w:r>
      <w:r>
        <w:rPr>
          <w:rFonts w:hint="eastAsia" w:asciiTheme="minorEastAsia" w:hAnsiTheme="minorEastAsia" w:cstheme="minorEastAsia"/>
          <w:color w:val="auto"/>
          <w:lang w:eastAsia="zh-CN"/>
        </w:rPr>
        <w:t>购买液氧、</w:t>
      </w:r>
      <w:r>
        <w:rPr>
          <w:rFonts w:hint="eastAsia" w:asciiTheme="minorEastAsia" w:hAnsiTheme="minorEastAsia" w:cstheme="minorEastAsia"/>
          <w:color w:val="auto"/>
        </w:rPr>
        <w:t>税金、交通费、运输费</w:t>
      </w:r>
      <w:r>
        <w:rPr>
          <w:rFonts w:hint="eastAsia" w:asciiTheme="minorEastAsia" w:hAnsiTheme="minorEastAsia" w:cstheme="minorEastAsia"/>
          <w:color w:val="auto"/>
          <w:lang w:eastAsia="zh-CN"/>
        </w:rPr>
        <w:t>和液氧设施</w:t>
      </w:r>
      <w:r>
        <w:rPr>
          <w:rFonts w:hint="eastAsia" w:asciiTheme="minorEastAsia" w:hAnsiTheme="minorEastAsia" w:cstheme="minorEastAsia"/>
          <w:color w:val="auto"/>
        </w:rPr>
        <w:t>设备</w:t>
      </w:r>
      <w:r>
        <w:rPr>
          <w:rFonts w:hint="eastAsia" w:asciiTheme="minorEastAsia" w:hAnsiTheme="minorEastAsia" w:cstheme="minorEastAsia"/>
          <w:color w:val="auto"/>
          <w:lang w:eastAsia="zh-CN"/>
        </w:rPr>
        <w:t>的</w:t>
      </w:r>
      <w:r>
        <w:rPr>
          <w:rFonts w:hint="eastAsia" w:asciiTheme="minorEastAsia" w:hAnsiTheme="minorEastAsia" w:cstheme="minorEastAsia"/>
          <w:color w:val="auto"/>
        </w:rPr>
        <w:t>零配件费、维修维保人工费等的一切费用</w:t>
      </w:r>
      <w:r>
        <w:rPr>
          <w:rFonts w:hint="eastAsia" w:asciiTheme="minorEastAsia" w:hAnsiTheme="minorEastAsia" w:eastAsiaTheme="minorEastAsia" w:cstheme="minorEastAsia"/>
          <w:color w:val="auto"/>
          <w:sz w:val="24"/>
          <w:szCs w:val="24"/>
          <w:lang w:val="en-US" w:eastAsia="zh-CN"/>
        </w:rPr>
        <w:t>。</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（二）、项目需求：</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★（1）、医用液氧的纯度≥99.5％，符合国标药典2015版、GMP标准（在本项目供货期间，如有最新医用氧标准须按最新标准执行）， 液氧配送在紧急情况下4小时配送到位（须提供有效可行的方案）、一般情况下24小时配送到位。</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▲（2）、投标人须自行提供液氧存储及使用的设备设施（液氧储罐、输送管道等）。配备的储存、中转、装卸设备必须符合国家有关要求，必须符合安全监管部门危险化学品储存标准。</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（3）、对不符合质量要求和标识的货品或非投标产品的货品，采购人有权拒收并终止合同，投标人应及时给予退换并赔偿采购人由此产生相应的损失。质量认定以抽检投标人液氧贮罐内氧气为准。</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（4）、投标人提供24小时订氧，必须按照采购人的订单时间、数量、日期提供送氧服务。</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投标人具有从事道路危险货物运输的自有医用液氧专用车辆（提供证明资料复印件加盖公章），并配备具资质的司机及押运员。投标人应拥有完善的储存、中转和装卸等配套设施。每次送货投标人须提供送货单、过磅称重单、每批次的检验合格证或检验报告，如采购人定期化验投标人所供产品不符合国家标准，采购人有权要求投标人更换医用液氧达到国家标准或终止协议，并对所提供的不合格产品拒绝支付一切费用，对已付费用有权要求投标人退回，并保留追偿由此产生的一切损失的权利。投标人和采购人共同负责每车次医用液氧供应的计量，计量方式采用过磅称重方式，计量费用由投标人承担。</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投标人须自行提供液氧存储及使用设备设施（液氧贮槽、输送管道和压力阀等），须为采购人办理液氧贮槽罐等使用的相关证件，液氧贮槽等液氧设施由采购人管理使用，液氧的贮槽罐等设备设施的维修维护由投标人负责，并负责维修处置紧急漏气状况。投标人提供安全阀、压力表和压力阀等备件，采购人负责安全阀和压力表的年检（液氧贮槽压力容器年检及相关费用均由投标人负责）。</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（7）、投标人对所供的医用液氧由于制造或材料缺陷而发生的损失负责，如因质量问题导致供氧故障时，投标人要负责对液氧站进行免费维修维护，如出现2次此类故障时，采购人有权单方提出终止合同。</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投标人接到采购人关于医用液氧氧系统发生故障的通知后，投标人3小时内派出维修人员到达现场协助处理问题。投标人在合同期间，无偿向采购人提供液氧供气系统的操作规程及安全知识培训，相关应用技术支持，定期对采购人操作人员进行免费安全操作培训。因投标人违规操作规程或因工作失误造成采购人或其他人员、财产损伤，损失的，投标人应承担相应责任与损失。如果投标人所供气体产品在纯度、质量、含量等方面有不符合国家标准及政府部门的相关规定要求，对采购人机械造成损坏、吸氧人员或工作人员造成伤害，采购人有权终止合同，投标人应赔偿采购人相应损失。</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（9）、验收要求</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采购人负责组织验收工作，按国家有关规定、标准进行验收，验收应在投标人和采购人共同参与下进行。验收时如发现所交付的货物有短装、次品、损坏或非投标产品等其他不符合招标文件规定之情形者，采购人应做出详尽的现场记录，或由采购人和投标人双方签署备忘录。此现场记录或备忘录可用作补充、缺失和更换损坏等内容的有效证据。由此产生的有关费用由投标人承担。如果货物运输和充装过程中因事故造成货物短缺、损坏、投标人应及时安排换货，以保证货物供货顺利完成。换货的相关费用由投标人承担。</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采购人认为如有必要或因货物质量问题发生争议时，可委托质监部门按招标文件要求及国家标准对货物进行抽样检验。如检验合格，检验费用由采购人支付，如检验不合格，检验费用由投标人承担，并赔偿采购人损失。</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（10）、付款方式</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a.结算价=实际采购量×中标金额（单价）</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货款支付采取隔次结算的方式：即货物经验收合格后，投标人于第二次送货时向采购人提交第一次所送货的符合要求的合格全额发票，在确认标的物达到正常使用状态后投标人向采购人申请结算第一次货款，以此类推。双方终止合同时，在标的物无质量问题的情况下，且扣除合同约定的相应款项（如有）后投标人向采购人申请剩余尾款。</w:t>
      </w:r>
    </w:p>
    <w:p>
      <w:pPr>
        <w:numPr>
          <w:ilvl w:val="0"/>
          <w:numId w:val="0"/>
        </w:num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c.若投标人不提供发票或提供的发票不符合要求的，采购人有权延迟付款，且不视为采购人违约，一切责任由投标人承担。</w:t>
      </w:r>
    </w:p>
    <w:p>
      <w:pPr>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（三）、投标人资格要求：</w:t>
      </w:r>
    </w:p>
    <w:p>
      <w:pPr>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符合《中华人民共和国政府采购法》第二十二条规定的关于投标人的条件，同时具有以下条件：</w:t>
      </w:r>
    </w:p>
    <w:p>
      <w:pPr>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（1）.具有医用液氧的生产许可证；</w:t>
      </w:r>
    </w:p>
    <w:p>
      <w:pPr>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（2）.具有医用液氧的药品GMP证书；</w:t>
      </w:r>
    </w:p>
    <w:p>
      <w:pPr>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（3）.具有国家药监局的药品注册批件；</w:t>
      </w:r>
    </w:p>
    <w:p>
      <w:pPr>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（4）.具有《危险化学品经营许可证》和《道路运输经营许可证》；</w:t>
      </w:r>
    </w:p>
    <w:p>
      <w:pPr>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（5）.具有从事道路危险货物运输的自有医用液氧专用车辆；</w:t>
      </w:r>
    </w:p>
    <w:p>
      <w:pPr>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（6）.具有安全生产许可证；</w:t>
      </w:r>
    </w:p>
    <w:p>
      <w:pPr>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（7）.本项目不接受联合体投标</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2ViYzFlNWU3Mzg1YTFlN2FkMzVjYmNlNjk0YTgifQ=="/>
  </w:docVars>
  <w:rsids>
    <w:rsidRoot w:val="59CB2494"/>
    <w:rsid w:val="05362EC1"/>
    <w:rsid w:val="59CB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ind w:left="420" w:leftChars="200" w:firstLine="420" w:firstLineChars="200"/>
    </w:pPr>
    <w:rPr>
      <w:rFonts w:ascii="仿宋_GB2312" w:eastAsia="仿宋_GB2312"/>
      <w:color w:val="FF6600"/>
      <w:sz w:val="21"/>
    </w:rPr>
  </w:style>
  <w:style w:type="paragraph" w:styleId="3">
    <w:name w:val="Body Text Indent"/>
    <w:basedOn w:val="1"/>
    <w:qFormat/>
    <w:uiPriority w:val="0"/>
    <w:pPr>
      <w:ind w:firstLine="630"/>
    </w:pPr>
    <w:rPr>
      <w:rFonts w:ascii="楷体_GB2312" w:eastAsia="楷体_GB2312"/>
      <w:sz w:val="32"/>
      <w:szCs w:val="20"/>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2049</Words>
  <Characters>2075</Characters>
  <Lines>0</Lines>
  <Paragraphs>0</Paragraphs>
  <TotalTime>3</TotalTime>
  <ScaleCrop>false</ScaleCrop>
  <LinksUpToDate>false</LinksUpToDate>
  <CharactersWithSpaces>2076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2023-01-10T00:06:00Z</dcterms:created>
  <dc:creator>煜昕乖乖TB</dc:creator>
  <cp:lastModifiedBy>Administrator</cp:lastModifiedBy>
  <dcterms:modified xsi:type="dcterms:W3CDTF">2023-01-18T02:30:27Z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E8D8E97C99AB4EAE85692DDB3ECFD110</vt:lpwstr>
  </property>
</Properties>
</file>