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"http://hrss.gd.gov.cn/attachment/0/374/374884/2600624.xlsx" \t "http://hrss.gd.gov.cn/gkmlpt/content/2/2600/_blank"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湛江中心人民医院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使用2021年事业编制公</w:t>
      </w:r>
      <w:r>
        <w:rPr>
          <w:rFonts w:hint="eastAsia" w:ascii="宋体" w:hAnsi="宋体" w:eastAsia="宋体" w:cs="宋体"/>
          <w:sz w:val="32"/>
          <w:szCs w:val="32"/>
        </w:rPr>
        <w:t>开招聘</w:t>
      </w:r>
    </w:p>
    <w:tbl>
      <w:tblPr>
        <w:tblStyle w:val="3"/>
        <w:tblpPr w:leftFromText="180" w:rightFromText="180" w:vertAnchor="text" w:horzAnchor="page" w:tblpX="615" w:tblpY="843"/>
        <w:tblOverlap w:val="never"/>
        <w:tblW w:w="10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25"/>
        <w:gridCol w:w="780"/>
        <w:gridCol w:w="1365"/>
        <w:gridCol w:w="1215"/>
        <w:gridCol w:w="1440"/>
        <w:gridCol w:w="18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215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815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麦晖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1977.07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广东医科大学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神经病学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神经内科医师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魏守超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1989.03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广东医科大学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神经病学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神经内科医师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栗金亮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1980.12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儿科学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齐妍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1980.02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华中科技大学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肿瘤学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病理科医师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文瑞婷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1983.12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军事科学院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病理学与病理生理学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血液内科医师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吴爱兵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1980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南方医科大学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肿瘤学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肿瘤科医师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张东慧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1990.09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北京大学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细胞生物学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湛江市临床医学研究所研究员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张景玉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1979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北京大学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流行病与卫生统计学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湛江市临床医学研究所研究员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龚桂圯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90.07</w:t>
            </w:r>
          </w:p>
        </w:tc>
        <w:tc>
          <w:tcPr>
            <w:tcW w:w="12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澳门大学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生物医药</w:t>
            </w: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湛江市临床医学研究所研究员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拟聘人员公示名单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3NmIxYjZhNTIxNDdlNzNiNzVlOTBlMzg4ZGIifQ=="/>
  </w:docVars>
  <w:rsids>
    <w:rsidRoot w:val="132368A0"/>
    <w:rsid w:val="132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367</Characters>
  <Lines>0</Lines>
  <Paragraphs>0</Paragraphs>
  <TotalTime>0</TotalTime>
  <ScaleCrop>false</ScaleCrop>
  <LinksUpToDate>false</LinksUpToDate>
  <CharactersWithSpaces>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2022-10-31T00:44:00Z</dcterms:created>
  <dc:creator>郑帅</dc:creator>
  <cp:lastModifiedBy>郑帅</cp:lastModifiedBy>
  <dcterms:modified xsi:type="dcterms:W3CDTF">2022-10-31T00:45:05Z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332CA840DCEF466FAD5FC23DF127B10B</vt:lpwstr>
  </property>
</Properties>
</file>